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  <w:t xml:space="preserve">ГУБКИНСКИЙ ГОРОДСКОЙ ОКРУГ</w:t>
      </w:r>
      <w:r>
        <w:rPr>
          <w:rFonts w:ascii="Arial" w:hAnsi="Arial" w:cs="Arial"/>
          <w:b/>
          <w:color w:val="000000" w:themeColor="text1"/>
        </w:rPr>
      </w:r>
    </w:p>
    <w:p>
      <w:pPr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БЕЛГОРОДСКОЙ ОБЛАСТИ</w:t>
      </w:r>
      <w:r>
        <w:rPr>
          <w:rFonts w:ascii="Arial" w:hAnsi="Arial" w:cs="Arial"/>
          <w:color w:val="000000" w:themeColor="text1"/>
        </w:rPr>
      </w:r>
    </w:p>
    <w:p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jc w:val="center"/>
        <w:rPr>
          <w:rFonts w:ascii="Arial Narrow" w:hAnsi="Arial Narrow" w:cs="Arial"/>
          <w:b/>
          <w:color w:val="000000" w:themeColor="text1"/>
          <w:sz w:val="36"/>
          <w:szCs w:val="36"/>
        </w:rPr>
        <w:outlineLvl w:val="0"/>
      </w:pPr>
      <w:r>
        <w:rPr>
          <w:rFonts w:ascii="Arial Narrow" w:hAnsi="Arial Narrow" w:cs="Arial"/>
          <w:b/>
          <w:color w:val="000000" w:themeColor="text1"/>
          <w:sz w:val="36"/>
          <w:szCs w:val="36"/>
        </w:rPr>
        <w:t xml:space="preserve">АДМИНИСТРАЦИЯ ГУБКИНСКОГО ГОРОДСКОГО ОКРУГА</w:t>
      </w:r>
      <w:r>
        <w:rPr>
          <w:rFonts w:ascii="Arial Narrow" w:hAnsi="Arial Narrow" w:cs="Arial"/>
          <w:b/>
          <w:color w:val="000000" w:themeColor="text1"/>
          <w:sz w:val="36"/>
          <w:szCs w:val="36"/>
        </w:rPr>
      </w:r>
    </w:p>
    <w:p>
      <w:pPr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jc w:val="center"/>
        <w:rPr>
          <w:rFonts w:ascii="Arial" w:hAnsi="Arial" w:cs="Arial"/>
          <w:color w:val="000000" w:themeColor="text1"/>
          <w:sz w:val="32"/>
          <w:szCs w:val="32"/>
        </w:rPr>
        <w:outlineLvl w:val="0"/>
      </w:pPr>
      <w:r>
        <w:rPr>
          <w:rFonts w:ascii="Arial" w:hAnsi="Arial" w:cs="Arial"/>
          <w:color w:val="000000" w:themeColor="text1"/>
          <w:sz w:val="32"/>
          <w:szCs w:val="32"/>
        </w:rPr>
        <w:t xml:space="preserve">П О С Т А Н О В Л Е Н И Е</w:t>
      </w:r>
      <w:r>
        <w:rPr>
          <w:rFonts w:ascii="Arial" w:hAnsi="Arial" w:cs="Arial"/>
          <w:color w:val="000000" w:themeColor="text1"/>
          <w:sz w:val="32"/>
          <w:szCs w:val="32"/>
        </w:rPr>
      </w:r>
    </w:p>
    <w:p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>
        <w:rPr>
          <w:rFonts w:ascii="Arial" w:hAnsi="Arial" w:cs="Arial"/>
          <w:b/>
          <w:color w:val="000000" w:themeColor="text1"/>
          <w:sz w:val="17"/>
          <w:szCs w:val="17"/>
        </w:rPr>
        <w:t xml:space="preserve">Губкин</w:t>
      </w:r>
      <w:r>
        <w:rPr>
          <w:rFonts w:ascii="Arial" w:hAnsi="Arial" w:cs="Arial"/>
          <w:b/>
          <w:color w:val="000000" w:themeColor="text1"/>
          <w:sz w:val="17"/>
          <w:szCs w:val="17"/>
        </w:rPr>
      </w:r>
    </w:p>
    <w:p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</w:r>
      <w:r>
        <w:rPr>
          <w:rFonts w:ascii="Arial" w:hAnsi="Arial" w:cs="Arial"/>
          <w:b/>
          <w:color w:val="000000" w:themeColor="text1"/>
          <w:sz w:val="24"/>
          <w:szCs w:val="24"/>
        </w:rPr>
      </w:r>
    </w:p>
    <w:p>
      <w:pPr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«22» декабря</w:t>
      </w: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2025 г</w:t>
      </w: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.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          № 1573-па</w:t>
      </w:r>
      <w:r>
        <w:rPr>
          <w:rFonts w:ascii="Arial" w:hAnsi="Arial" w:cs="Arial"/>
          <w:b/>
          <w:color w:val="000000" w:themeColor="text1"/>
          <w:sz w:val="18"/>
          <w:szCs w:val="18"/>
        </w:rPr>
      </w:r>
    </w:p>
    <w:p>
      <w:pPr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</w:r>
      <w:r>
        <w:rPr>
          <w:color w:val="000000" w:themeColor="text1"/>
          <w:sz w:val="36"/>
          <w:szCs w:val="36"/>
        </w:rPr>
      </w:r>
    </w:p>
    <w:p>
      <w:pPr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</w:r>
      <w:r>
        <w:rPr>
          <w:color w:val="000000" w:themeColor="text1"/>
          <w:sz w:val="36"/>
          <w:szCs w:val="36"/>
        </w:rPr>
      </w:r>
    </w:p>
    <w:p>
      <w:pPr>
        <w:jc w:val="both"/>
        <w:rPr>
          <w:b/>
          <w:color w:val="000000" w:themeColor="text1"/>
          <w:sz w:val="36"/>
          <w:szCs w:val="36"/>
        </w:rPr>
        <w:outlineLvl w:val="0"/>
      </w:pPr>
      <w:r>
        <w:rPr>
          <w:b/>
          <w:color w:val="000000" w:themeColor="text1"/>
          <w:sz w:val="36"/>
          <w:szCs w:val="36"/>
        </w:rPr>
      </w:r>
      <w:r>
        <w:rPr>
          <w:b/>
          <w:color w:val="000000" w:themeColor="text1"/>
          <w:sz w:val="36"/>
          <w:szCs w:val="36"/>
        </w:rPr>
      </w:r>
    </w:p>
    <w:p>
      <w:pPr>
        <w:jc w:val="both"/>
        <w:spacing w:line="276" w:lineRule="auto"/>
        <w:rPr>
          <w:b/>
          <w:color w:val="000000" w:themeColor="text1"/>
          <w:sz w:val="28"/>
          <w:szCs w:val="28"/>
        </w:rPr>
        <w:outlineLvl w:val="0"/>
      </w:pPr>
      <w:r>
        <w:rPr>
          <w:b/>
          <w:color w:val="000000" w:themeColor="text1"/>
          <w:sz w:val="28"/>
          <w:szCs w:val="28"/>
        </w:rPr>
        <w:t xml:space="preserve">О внесении изменения</w:t>
      </w:r>
      <w:r>
        <w:rPr>
          <w:b/>
          <w:color w:val="000000" w:themeColor="text1"/>
          <w:sz w:val="28"/>
          <w:szCs w:val="28"/>
        </w:rPr>
      </w:r>
    </w:p>
    <w:p>
      <w:pPr>
        <w:jc w:val="both"/>
        <w:spacing w:line="276" w:lineRule="auto"/>
        <w:rPr>
          <w:b/>
          <w:color w:val="000000" w:themeColor="text1"/>
          <w:sz w:val="28"/>
          <w:szCs w:val="28"/>
        </w:rPr>
        <w:outlineLvl w:val="0"/>
      </w:pPr>
      <w:r>
        <w:rPr>
          <w:b/>
          <w:color w:val="000000" w:themeColor="text1"/>
          <w:sz w:val="28"/>
          <w:szCs w:val="28"/>
        </w:rPr>
        <w:t xml:space="preserve">в постановление администрации</w:t>
      </w:r>
      <w:r>
        <w:rPr>
          <w:b/>
          <w:color w:val="000000" w:themeColor="text1"/>
          <w:sz w:val="28"/>
          <w:szCs w:val="28"/>
        </w:rPr>
      </w:r>
    </w:p>
    <w:p>
      <w:pPr>
        <w:jc w:val="both"/>
        <w:spacing w:line="276" w:lineRule="auto"/>
        <w:rPr>
          <w:b/>
          <w:color w:val="000000" w:themeColor="text1"/>
          <w:sz w:val="28"/>
          <w:szCs w:val="28"/>
        </w:rPr>
        <w:outlineLvl w:val="0"/>
      </w:pPr>
      <w:r>
        <w:rPr>
          <w:b/>
          <w:color w:val="000000" w:themeColor="text1"/>
          <w:sz w:val="28"/>
          <w:szCs w:val="28"/>
        </w:rPr>
        <w:t xml:space="preserve">Губкинского городского округа</w:t>
      </w:r>
      <w:r>
        <w:rPr>
          <w:b/>
          <w:color w:val="000000" w:themeColor="text1"/>
          <w:sz w:val="28"/>
          <w:szCs w:val="28"/>
        </w:rPr>
      </w:r>
    </w:p>
    <w:p>
      <w:pPr>
        <w:jc w:val="both"/>
        <w:spacing w:line="276" w:lineRule="auto"/>
        <w:rPr>
          <w:b/>
          <w:color w:val="000000" w:themeColor="text1"/>
          <w:sz w:val="28"/>
          <w:szCs w:val="28"/>
        </w:rPr>
        <w:outlineLvl w:val="0"/>
      </w:pPr>
      <w:r>
        <w:rPr>
          <w:b/>
          <w:color w:val="000000" w:themeColor="text1"/>
          <w:sz w:val="28"/>
          <w:szCs w:val="28"/>
        </w:rPr>
        <w:t xml:space="preserve">от 25 декабря 2024 года № 1677-па</w:t>
      </w:r>
      <w:r>
        <w:rPr>
          <w:b/>
          <w:color w:val="000000" w:themeColor="text1"/>
          <w:sz w:val="28"/>
          <w:szCs w:val="28"/>
        </w:rPr>
      </w:r>
    </w:p>
    <w:p>
      <w:pPr>
        <w:jc w:val="both"/>
        <w:spacing w:line="276" w:lineRule="auto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</w:r>
      <w:r>
        <w:rPr>
          <w:color w:val="000000" w:themeColor="text1"/>
          <w:sz w:val="40"/>
          <w:szCs w:val="40"/>
        </w:rPr>
      </w:r>
    </w:p>
    <w:p>
      <w:pPr>
        <w:jc w:val="both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firstLine="708"/>
        <w:jc w:val="both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 Бюджетным кодексом Российской Федерации, Уставом Губкинского городского округа Белгородской области, решением Совета </w:t>
      </w:r>
      <w:r>
        <w:rPr>
          <w:color w:val="000000" w:themeColor="text1"/>
          <w:sz w:val="28"/>
          <w:szCs w:val="28"/>
        </w:rPr>
        <w:t xml:space="preserve">      </w:t>
      </w:r>
      <w:r>
        <w:rPr>
          <w:color w:val="000000" w:themeColor="text1"/>
          <w:sz w:val="28"/>
          <w:szCs w:val="28"/>
        </w:rPr>
        <w:t xml:space="preserve">депутатов Губкинского городского округа от 22 октября 2025 года № 6 –нпа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«О внесении изменений в Бюджет Губкинского городского округа </w:t>
      </w:r>
      <w:r>
        <w:rPr>
          <w:color w:val="000000" w:themeColor="text1"/>
          <w:sz w:val="28"/>
          <w:szCs w:val="28"/>
        </w:rPr>
        <w:t xml:space="preserve">                 </w:t>
      </w:r>
      <w:r>
        <w:rPr>
          <w:color w:val="000000" w:themeColor="text1"/>
          <w:sz w:val="28"/>
          <w:szCs w:val="28"/>
        </w:rPr>
        <w:t xml:space="preserve">Белгородской области на 2025 год», постановлением администрации </w:t>
      </w:r>
      <w:r>
        <w:rPr>
          <w:color w:val="000000" w:themeColor="text1"/>
          <w:sz w:val="28"/>
          <w:szCs w:val="28"/>
        </w:rPr>
        <w:t xml:space="preserve">            </w:t>
      </w:r>
      <w:r>
        <w:rPr>
          <w:color w:val="000000" w:themeColor="text1"/>
          <w:sz w:val="28"/>
          <w:szCs w:val="28"/>
        </w:rPr>
        <w:t xml:space="preserve">Губкинского городского округа от 31 октября 2024 года № 1379-па «О системе управления муниципальными программами Губкинского городского округа Белгородской области» администрация Губкинского городского округа </w:t>
      </w:r>
      <w:r>
        <w:rPr>
          <w:color w:val="000000" w:themeColor="text1"/>
          <w:sz w:val="28"/>
          <w:szCs w:val="28"/>
        </w:rPr>
      </w:r>
    </w:p>
    <w:p>
      <w:pPr>
        <w:ind w:firstLine="708"/>
        <w:jc w:val="both"/>
        <w:spacing w:line="276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</w:r>
      <w:r>
        <w:rPr>
          <w:b/>
          <w:color w:val="000000" w:themeColor="text1"/>
          <w:sz w:val="28"/>
          <w:szCs w:val="28"/>
        </w:rPr>
      </w:r>
    </w:p>
    <w:p>
      <w:pPr>
        <w:jc w:val="both"/>
        <w:spacing w:line="276" w:lineRule="auto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ПОСТАНОВЛЯЕТ:</w:t>
      </w:r>
      <w:r>
        <w:rPr>
          <w:color w:val="000000" w:themeColor="text1"/>
          <w:sz w:val="28"/>
          <w:szCs w:val="28"/>
        </w:rPr>
      </w:r>
    </w:p>
    <w:p>
      <w:pPr>
        <w:ind w:firstLine="708"/>
        <w:jc w:val="both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firstLine="720"/>
        <w:jc w:val="both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Внести изменение в постановление администрации Губкинского </w:t>
      </w:r>
      <w:r>
        <w:rPr>
          <w:color w:val="000000" w:themeColor="text1"/>
          <w:sz w:val="28"/>
          <w:szCs w:val="28"/>
        </w:rPr>
        <w:t xml:space="preserve">      </w:t>
      </w:r>
      <w:r>
        <w:rPr>
          <w:color w:val="000000" w:themeColor="text1"/>
          <w:sz w:val="28"/>
          <w:szCs w:val="28"/>
        </w:rPr>
        <w:t xml:space="preserve">городского округа от 25 декабря 2024 года №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1677-па «Об утверждении </w:t>
      </w:r>
      <w:r>
        <w:rPr>
          <w:color w:val="000000" w:themeColor="text1"/>
          <w:sz w:val="28"/>
          <w:szCs w:val="28"/>
        </w:rPr>
        <w:t xml:space="preserve">         </w:t>
      </w:r>
      <w:r>
        <w:rPr>
          <w:color w:val="000000" w:themeColor="text1"/>
          <w:sz w:val="28"/>
          <w:szCs w:val="28"/>
        </w:rPr>
        <w:t xml:space="preserve">муниципальной программы «Обеспечение безопасности жизнедеятельности населения Губкинского городского округа Белгородской области» (в редакции поста</w:t>
      </w:r>
      <w:r>
        <w:rPr>
          <w:color w:val="000000" w:themeColor="text1"/>
          <w:sz w:val="28"/>
          <w:szCs w:val="28"/>
        </w:rPr>
        <w:t xml:space="preserve">н</w:t>
      </w:r>
      <w:r>
        <w:rPr>
          <w:color w:val="000000" w:themeColor="text1"/>
          <w:sz w:val="28"/>
          <w:szCs w:val="28"/>
        </w:rPr>
        <w:t xml:space="preserve">овления администрации от 27.06.</w:t>
      </w:r>
      <w:r>
        <w:rPr>
          <w:color w:val="000000" w:themeColor="text1"/>
          <w:sz w:val="28"/>
          <w:szCs w:val="28"/>
        </w:rPr>
        <w:t xml:space="preserve">2025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№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702-па):</w:t>
      </w:r>
      <w:r>
        <w:rPr>
          <w:color w:val="000000" w:themeColor="text1"/>
          <w:sz w:val="28"/>
          <w:szCs w:val="28"/>
        </w:rPr>
      </w:r>
    </w:p>
    <w:p>
      <w:pPr>
        <w:ind w:firstLine="720"/>
        <w:jc w:val="both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- изложить муниципальную программу Губкинского городского округа Белгородской области </w:t>
      </w:r>
      <w:r>
        <w:rPr>
          <w:b/>
          <w:color w:val="000000" w:themeColor="text1"/>
          <w:sz w:val="28"/>
          <w:szCs w:val="28"/>
        </w:rPr>
        <w:t xml:space="preserve">«</w:t>
      </w:r>
      <w:r>
        <w:rPr>
          <w:color w:val="000000" w:themeColor="text1"/>
          <w:sz w:val="28"/>
          <w:szCs w:val="28"/>
        </w:rPr>
        <w:t xml:space="preserve">Обеспечение безопасности жизнедеятельности </w:t>
      </w:r>
      <w:r>
        <w:rPr>
          <w:color w:val="000000" w:themeColor="text1"/>
          <w:sz w:val="28"/>
          <w:szCs w:val="28"/>
        </w:rPr>
        <w:t xml:space="preserve">       </w:t>
      </w:r>
      <w:r>
        <w:rPr>
          <w:color w:val="000000" w:themeColor="text1"/>
          <w:sz w:val="28"/>
          <w:szCs w:val="28"/>
        </w:rPr>
        <w:t xml:space="preserve">населения Губкинского городского округа Белгородской области», </w:t>
      </w:r>
      <w:r>
        <w:rPr>
          <w:color w:val="000000" w:themeColor="text1"/>
          <w:sz w:val="28"/>
          <w:szCs w:val="28"/>
        </w:rPr>
        <w:t xml:space="preserve">           </w:t>
      </w:r>
      <w:r>
        <w:rPr>
          <w:color w:val="000000" w:themeColor="text1"/>
          <w:sz w:val="28"/>
          <w:szCs w:val="28"/>
        </w:rPr>
        <w:t xml:space="preserve">утвержденную вышеуказанным постановлением, в редакции согласно приложению к настоящему постановлению.</w:t>
      </w:r>
      <w:r>
        <w:rPr>
          <w:color w:val="000000" w:themeColor="text1"/>
          <w:sz w:val="28"/>
          <w:szCs w:val="28"/>
        </w:rPr>
      </w:r>
    </w:p>
    <w:p>
      <w:pPr>
        <w:ind w:firstLine="709"/>
        <w:jc w:val="both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firstLine="708"/>
        <w:jc w:val="both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Опубликовать постановление в средствах массовой информации.</w:t>
      </w:r>
      <w:r>
        <w:rPr>
          <w:color w:val="000000" w:themeColor="text1"/>
          <w:sz w:val="28"/>
          <w:szCs w:val="28"/>
        </w:rPr>
      </w:r>
    </w:p>
    <w:p>
      <w:pPr>
        <w:ind w:firstLine="708"/>
        <w:jc w:val="both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Контроль за исполнением постановления возложить на заместителя главы администрации, секретаря Совета безопасности Рощупкина А.П.</w:t>
      </w:r>
      <w:r>
        <w:rPr>
          <w:color w:val="000000" w:themeColor="text1"/>
          <w:sz w:val="28"/>
          <w:szCs w:val="28"/>
        </w:rPr>
      </w:r>
    </w:p>
    <w:p>
      <w:pPr>
        <w:ind w:firstLine="708"/>
        <w:jc w:val="both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firstLine="708"/>
        <w:jc w:val="both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jc w:val="both"/>
        <w:spacing w:line="276" w:lineRule="auto"/>
        <w:widowControl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</w:r>
      <w:r>
        <w:rPr>
          <w:b/>
          <w:color w:val="000000" w:themeColor="text1"/>
          <w:sz w:val="28"/>
          <w:szCs w:val="28"/>
        </w:rPr>
      </w:r>
    </w:p>
    <w:p>
      <w:pPr>
        <w:jc w:val="both"/>
        <w:spacing w:line="276" w:lineRule="auto"/>
        <w:widowControl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Временно исполняющий </w:t>
      </w:r>
      <w:r>
        <w:rPr>
          <w:b/>
          <w:color w:val="000000" w:themeColor="text1"/>
          <w:sz w:val="28"/>
          <w:szCs w:val="28"/>
        </w:rPr>
      </w:r>
    </w:p>
    <w:p>
      <w:pPr>
        <w:jc w:val="both"/>
        <w:spacing w:line="276" w:lineRule="auto"/>
        <w:widowControl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полномочия главы</w:t>
      </w:r>
      <w:r>
        <w:rPr>
          <w:b/>
          <w:color w:val="000000" w:themeColor="text1"/>
          <w:sz w:val="28"/>
          <w:szCs w:val="28"/>
        </w:rPr>
        <w:t xml:space="preserve"> администрации</w:t>
      </w:r>
      <w:r>
        <w:rPr>
          <w:b/>
          <w:color w:val="000000" w:themeColor="text1"/>
          <w:sz w:val="28"/>
          <w:szCs w:val="28"/>
        </w:rPr>
      </w:r>
    </w:p>
    <w:p>
      <w:pPr>
        <w:jc w:val="both"/>
        <w:spacing w:line="276" w:lineRule="auto"/>
        <w:widowControl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Губкинского городского округа                            </w:t>
      </w:r>
      <w:r>
        <w:rPr>
          <w:b/>
          <w:color w:val="000000" w:themeColor="text1"/>
          <w:sz w:val="28"/>
          <w:szCs w:val="28"/>
        </w:rPr>
        <w:t xml:space="preserve">                    </w:t>
      </w:r>
      <w:r>
        <w:rPr>
          <w:b/>
          <w:color w:val="000000" w:themeColor="text1"/>
          <w:sz w:val="28"/>
          <w:szCs w:val="28"/>
        </w:rPr>
        <w:t xml:space="preserve">    </w:t>
      </w:r>
      <w:r>
        <w:rPr>
          <w:b/>
          <w:color w:val="000000" w:themeColor="text1"/>
          <w:sz w:val="28"/>
          <w:szCs w:val="28"/>
        </w:rPr>
        <w:t xml:space="preserve">  </w:t>
      </w:r>
      <w:r>
        <w:rPr>
          <w:b/>
          <w:color w:val="000000" w:themeColor="text1"/>
          <w:sz w:val="28"/>
          <w:szCs w:val="28"/>
        </w:rPr>
        <w:t xml:space="preserve">  </w:t>
      </w:r>
      <w:r>
        <w:rPr>
          <w:b/>
          <w:color w:val="000000" w:themeColor="text1"/>
          <w:sz w:val="28"/>
          <w:szCs w:val="28"/>
        </w:rPr>
        <w:t xml:space="preserve">В.Г. Голиков</w:t>
      </w:r>
      <w:r>
        <w:rPr>
          <w:b/>
          <w:color w:val="000000" w:themeColor="text1"/>
          <w:sz w:val="28"/>
          <w:szCs w:val="28"/>
        </w:rPr>
      </w:r>
    </w:p>
    <w:p>
      <w:pPr>
        <w:spacing w:line="276" w:lineRule="auto"/>
        <w:widowControl/>
        <w:rPr>
          <w:b/>
          <w:color w:val="000000" w:themeColor="text1"/>
          <w:sz w:val="2"/>
          <w:szCs w:val="2"/>
        </w:rPr>
      </w:pPr>
      <w:r>
        <w:rPr>
          <w:b/>
          <w:color w:val="000000" w:themeColor="text1"/>
          <w:sz w:val="28"/>
          <w:szCs w:val="28"/>
        </w:rPr>
        <w:br w:type="page" w:clear="all"/>
      </w:r>
      <w:r>
        <w:rPr>
          <w:b/>
          <w:color w:val="000000" w:themeColor="text1"/>
          <w:sz w:val="2"/>
          <w:szCs w:val="2"/>
        </w:rPr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88"/>
        <w:gridCol w:w="5253"/>
      </w:tblGrid>
      <w:tr>
        <w:tblPrEx/>
        <w:trPr/>
        <w:tc>
          <w:tcPr>
            <w:tcW w:w="4400" w:type="dxa"/>
            <w:textDirection w:val="lrTb"/>
            <w:noWrap/>
          </w:tcPr>
          <w:p>
            <w:pPr>
              <w:widowControl/>
              <w:rPr>
                <w:rFonts w:ascii="Calibri" w:hAnsi="Calibri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Calibri" w:hAnsi="Calibri"/>
                <w:b/>
                <w:color w:val="000000" w:themeColor="text1"/>
                <w:sz w:val="26"/>
                <w:szCs w:val="26"/>
                <w:lang w:eastAsia="zh-CN"/>
              </w:rPr>
            </w:r>
            <w:r>
              <w:rPr>
                <w:rFonts w:ascii="Calibri" w:hAnsi="Calibri"/>
                <w:b/>
                <w:color w:val="000000" w:themeColor="text1"/>
                <w:sz w:val="26"/>
                <w:szCs w:val="26"/>
              </w:rPr>
            </w:r>
          </w:p>
        </w:tc>
        <w:tc>
          <w:tcPr>
            <w:tcW w:w="5251" w:type="dxa"/>
            <w:textDirection w:val="lrTb"/>
            <w:noWrap/>
          </w:tcPr>
          <w:p>
            <w:pPr>
              <w:jc w:val="center"/>
              <w:widowControl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  <w:lang w:eastAsia="zh-CN"/>
              </w:rPr>
              <w:t xml:space="preserve">Приложение</w:t>
            </w:r>
            <w:r>
              <w:rPr>
                <w:b/>
                <w:color w:val="000000" w:themeColor="text1"/>
                <w:sz w:val="26"/>
                <w:szCs w:val="26"/>
              </w:rPr>
            </w:r>
          </w:p>
          <w:p>
            <w:pPr>
              <w:jc w:val="center"/>
              <w:widowControl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  <w:lang w:eastAsia="zh-CN"/>
              </w:rPr>
              <w:t xml:space="preserve">к постановлению администрации</w:t>
            </w:r>
            <w:r>
              <w:rPr>
                <w:b/>
                <w:color w:val="000000" w:themeColor="text1"/>
                <w:sz w:val="26"/>
                <w:szCs w:val="26"/>
              </w:rPr>
            </w:r>
          </w:p>
          <w:p>
            <w:pPr>
              <w:jc w:val="center"/>
              <w:widowControl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  <w:lang w:eastAsia="zh-CN"/>
              </w:rPr>
              <w:t xml:space="preserve">Губкинского городского округа</w:t>
            </w:r>
            <w:r>
              <w:rPr>
                <w:b/>
                <w:color w:val="000000" w:themeColor="text1"/>
                <w:sz w:val="26"/>
                <w:szCs w:val="26"/>
              </w:rPr>
            </w:r>
          </w:p>
          <w:p>
            <w:pPr>
              <w:widowControl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  <w:lang w:eastAsia="zh-CN"/>
              </w:rPr>
              <w:t xml:space="preserve">         от «22» декабря </w:t>
            </w:r>
            <w:r>
              <w:rPr>
                <w:b/>
                <w:color w:val="000000" w:themeColor="text1"/>
                <w:sz w:val="26"/>
                <w:szCs w:val="26"/>
                <w:lang w:eastAsia="zh-CN"/>
              </w:rPr>
              <w:t xml:space="preserve">2025 г</w:t>
            </w:r>
            <w:r>
              <w:rPr>
                <w:b/>
                <w:color w:val="000000" w:themeColor="text1"/>
                <w:sz w:val="26"/>
                <w:szCs w:val="26"/>
                <w:lang w:eastAsia="zh-CN"/>
              </w:rPr>
              <w:t xml:space="preserve">. № 1573-па</w:t>
            </w:r>
            <w:r>
              <w:rPr>
                <w:b/>
                <w:color w:val="000000" w:themeColor="text1"/>
                <w:sz w:val="26"/>
                <w:szCs w:val="26"/>
              </w:rPr>
            </w:r>
          </w:p>
        </w:tc>
      </w:tr>
    </w:tbl>
    <w:p>
      <w:pPr>
        <w:widowControl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</w:r>
      <w:r>
        <w:rPr>
          <w:b/>
          <w:color w:val="000000" w:themeColor="text1"/>
          <w:sz w:val="26"/>
          <w:szCs w:val="26"/>
        </w:rPr>
      </w:r>
    </w:p>
    <w:p>
      <w:pPr>
        <w:widowControl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</w:r>
      <w:r>
        <w:rPr>
          <w:b/>
          <w:color w:val="000000" w:themeColor="text1"/>
          <w:sz w:val="26"/>
          <w:szCs w:val="26"/>
        </w:rPr>
      </w:r>
    </w:p>
    <w:p>
      <w:pPr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</w:r>
      <w:r>
        <w:rPr>
          <w:b/>
          <w:color w:val="000000" w:themeColor="text1"/>
          <w:sz w:val="26"/>
          <w:szCs w:val="26"/>
        </w:rPr>
      </w:r>
    </w:p>
    <w:p>
      <w:pPr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</w:r>
      <w:r>
        <w:rPr>
          <w:b/>
          <w:color w:val="000000" w:themeColor="text1"/>
          <w:sz w:val="26"/>
          <w:szCs w:val="26"/>
        </w:rPr>
      </w:r>
    </w:p>
    <w:p>
      <w:pPr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Муниципальная программа </w:t>
      </w:r>
      <w:r>
        <w:rPr>
          <w:b/>
          <w:color w:val="000000" w:themeColor="text1"/>
          <w:sz w:val="26"/>
          <w:szCs w:val="26"/>
        </w:rPr>
      </w:r>
    </w:p>
    <w:p>
      <w:pPr>
        <w:jc w:val="center"/>
        <w:rPr>
          <w:b/>
          <w:color w:val="000000" w:themeColor="text1"/>
          <w:sz w:val="26"/>
          <w:szCs w:val="26"/>
          <w:vertAlign w:val="subscript"/>
        </w:rPr>
      </w:pPr>
      <w:r>
        <w:rPr>
          <w:b/>
          <w:color w:val="000000" w:themeColor="text1"/>
          <w:sz w:val="26"/>
          <w:szCs w:val="26"/>
        </w:rPr>
        <w:t xml:space="preserve">Губкинского городского округа Белгородской области</w:t>
      </w:r>
      <w:r>
        <w:rPr>
          <w:b/>
          <w:color w:val="000000" w:themeColor="text1"/>
          <w:sz w:val="26"/>
          <w:szCs w:val="26"/>
          <w:vertAlign w:val="subscript"/>
        </w:rPr>
      </w:r>
    </w:p>
    <w:p>
      <w:pPr>
        <w:jc w:val="center"/>
        <w:rPr>
          <w:b/>
          <w:color w:val="000000" w:themeColor="text1"/>
          <w:sz w:val="26"/>
          <w:szCs w:val="26"/>
          <w:vertAlign w:val="subscript"/>
        </w:rPr>
      </w:pPr>
      <w:r>
        <w:rPr>
          <w:b/>
          <w:color w:val="000000" w:themeColor="text1"/>
          <w:sz w:val="26"/>
          <w:szCs w:val="26"/>
          <w:vertAlign w:val="subscript"/>
        </w:rPr>
      </w:r>
      <w:r>
        <w:rPr>
          <w:b/>
          <w:color w:val="000000" w:themeColor="text1"/>
          <w:sz w:val="26"/>
          <w:szCs w:val="26"/>
          <w:vertAlign w:val="subscript"/>
        </w:rPr>
      </w:r>
    </w:p>
    <w:p>
      <w:pPr>
        <w:jc w:val="center"/>
        <w:rPr>
          <w:b/>
          <w:bCs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«</w:t>
      </w:r>
      <w:r>
        <w:rPr>
          <w:b/>
          <w:bCs/>
          <w:color w:val="000000" w:themeColor="text1"/>
          <w:sz w:val="26"/>
          <w:szCs w:val="26"/>
        </w:rPr>
        <w:t xml:space="preserve">Обеспечение безопасности жизнедеятельности населения </w:t>
      </w:r>
      <w:r>
        <w:rPr>
          <w:b/>
          <w:bCs/>
          <w:color w:val="000000" w:themeColor="text1"/>
          <w:sz w:val="26"/>
          <w:szCs w:val="26"/>
        </w:rPr>
      </w:r>
    </w:p>
    <w:p>
      <w:pPr>
        <w:jc w:val="center"/>
        <w:rPr>
          <w:b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 xml:space="preserve">Губкинского</w:t>
      </w:r>
      <w:r>
        <w:rPr>
          <w:b/>
          <w:bCs/>
          <w:color w:val="000000" w:themeColor="text1"/>
          <w:sz w:val="26"/>
          <w:szCs w:val="26"/>
        </w:rPr>
        <w:t xml:space="preserve"> </w:t>
      </w:r>
      <w:r>
        <w:rPr>
          <w:b/>
          <w:bCs/>
          <w:color w:val="000000" w:themeColor="text1"/>
          <w:sz w:val="26"/>
          <w:szCs w:val="26"/>
        </w:rPr>
        <w:t xml:space="preserve">городского округа Белгородской области</w:t>
      </w:r>
      <w:r>
        <w:rPr>
          <w:b/>
          <w:color w:val="000000" w:themeColor="text1"/>
          <w:sz w:val="26"/>
          <w:szCs w:val="26"/>
        </w:rPr>
        <w:t xml:space="preserve">»</w:t>
      </w:r>
      <w:r>
        <w:rPr>
          <w:b/>
          <w:color w:val="000000" w:themeColor="text1"/>
          <w:sz w:val="26"/>
          <w:szCs w:val="26"/>
        </w:rPr>
      </w:r>
    </w:p>
    <w:p>
      <w:pPr>
        <w:rPr>
          <w:b/>
          <w:bCs/>
          <w:color w:val="000000" w:themeColor="text1"/>
          <w:sz w:val="26"/>
          <w:szCs w:val="26"/>
        </w:rPr>
        <w:outlineLvl w:val="0"/>
      </w:pP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</w:rPr>
      </w:r>
    </w:p>
    <w:p>
      <w:pPr>
        <w:jc w:val="center"/>
        <w:rPr>
          <w:b/>
          <w:bCs/>
          <w:color w:val="000000" w:themeColor="text1"/>
          <w:sz w:val="26"/>
          <w:szCs w:val="26"/>
        </w:rPr>
        <w:outlineLvl w:val="0"/>
      </w:pPr>
      <w:r>
        <w:rPr>
          <w:b/>
          <w:bCs/>
          <w:color w:val="000000" w:themeColor="text1"/>
          <w:sz w:val="26"/>
          <w:szCs w:val="26"/>
        </w:rPr>
      </w:r>
      <w:r>
        <w:rPr>
          <w:b/>
          <w:bCs/>
          <w:color w:val="000000" w:themeColor="text1"/>
          <w:sz w:val="26"/>
          <w:szCs w:val="26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  <w:outlineLvl w:val="1"/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I. Стратегические приоритеты в сфере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муниципальной программы Губкинского городского округа Белгородской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области «Обеспечение безопасности жизнедеятельности населения Губкинского городского округа Белгородской области»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pStyle w:val="96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  <w:outlineLvl w:val="2"/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Оценка текущего состояния сферы общественной безопасности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населения в Губкинском городском округе Белгородской области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Показатель удовлетворенности населения Губкинского городского округа </w:t>
      </w:r>
      <w:r>
        <w:rPr>
          <w:color w:val="000000" w:themeColor="text1"/>
          <w:sz w:val="26"/>
          <w:szCs w:val="26"/>
        </w:rPr>
        <w:t xml:space="preserve">   </w:t>
      </w:r>
      <w:r>
        <w:rPr>
          <w:color w:val="000000" w:themeColor="text1"/>
          <w:sz w:val="26"/>
          <w:szCs w:val="26"/>
        </w:rPr>
        <w:t xml:space="preserve">Белгородской области безопасностью жизни, в результате оценки населением </w:t>
      </w:r>
      <w:r>
        <w:rPr>
          <w:color w:val="000000" w:themeColor="text1"/>
          <w:sz w:val="26"/>
          <w:szCs w:val="26"/>
        </w:rPr>
        <w:t xml:space="preserve">       </w:t>
      </w:r>
      <w:r>
        <w:rPr>
          <w:color w:val="000000" w:themeColor="text1"/>
          <w:sz w:val="26"/>
          <w:szCs w:val="26"/>
        </w:rPr>
        <w:t xml:space="preserve">эффективности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деятельности органов местного самоуправления за 2023 год, возрос до 92,8%.</w:t>
      </w:r>
      <w:r>
        <w:rPr>
          <w:color w:val="000000" w:themeColor="text1"/>
          <w:sz w:val="26"/>
          <w:szCs w:val="26"/>
        </w:rPr>
      </w:r>
    </w:p>
    <w:p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По итогам 2023 года на территории Губкинского городского округа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              </w:t>
      </w:r>
      <w:r>
        <w:rPr>
          <w:color w:val="000000" w:themeColor="text1"/>
          <w:sz w:val="26"/>
          <w:szCs w:val="26"/>
        </w:rPr>
        <w:t xml:space="preserve">Белгородской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области,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удалось сохранить контроль за оперативной обстановкой, не допустить серьезных нарушений правопорядка и общественной безопасности. По </w:t>
      </w:r>
      <w:r>
        <w:rPr>
          <w:color w:val="000000" w:themeColor="text1"/>
          <w:sz w:val="26"/>
          <w:szCs w:val="26"/>
        </w:rPr>
        <w:t xml:space="preserve">  </w:t>
      </w:r>
      <w:r>
        <w:rPr>
          <w:color w:val="000000" w:themeColor="text1"/>
          <w:sz w:val="26"/>
          <w:szCs w:val="26"/>
        </w:rPr>
        <w:t xml:space="preserve">ряду направлений деятельности наблюдается положительная динамика.</w:t>
      </w:r>
      <w:r>
        <w:rPr>
          <w:color w:val="000000" w:themeColor="text1"/>
          <w:sz w:val="26"/>
          <w:szCs w:val="26"/>
        </w:rPr>
      </w:r>
    </w:p>
    <w:p>
      <w:pPr>
        <w:ind w:firstLine="709"/>
        <w:jc w:val="both"/>
        <w:tabs>
          <w:tab w:val="left" w:pos="0" w:leader="none"/>
        </w:tabs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Анализ результатов оперативно-служебной деятельности за 12 месяцев             2023 года состояния преступности и результатов борьбы с ней, охране общественного порядка и общественной безопасности на территории</w:t>
      </w:r>
      <w:r>
        <w:rPr>
          <w:bCs/>
          <w:color w:val="000000" w:themeColor="text1"/>
          <w:sz w:val="26"/>
          <w:szCs w:val="26"/>
        </w:rPr>
        <w:t xml:space="preserve"> </w:t>
      </w:r>
      <w:r>
        <w:rPr>
          <w:bCs/>
          <w:color w:val="000000" w:themeColor="text1"/>
          <w:sz w:val="26"/>
          <w:szCs w:val="26"/>
        </w:rPr>
        <w:t xml:space="preserve">Губкинского городского округа Белгородской области, свидетельствует о том, что принимаемыми мерами удалось сохранить под контролем оперативную</w:t>
      </w:r>
      <w:r>
        <w:rPr>
          <w:bCs/>
          <w:color w:val="000000" w:themeColor="text1"/>
          <w:sz w:val="26"/>
          <w:szCs w:val="26"/>
        </w:rPr>
        <w:t xml:space="preserve"> </w:t>
      </w:r>
      <w:r>
        <w:rPr>
          <w:bCs/>
          <w:color w:val="000000" w:themeColor="text1"/>
          <w:sz w:val="26"/>
          <w:szCs w:val="26"/>
        </w:rPr>
        <w:t xml:space="preserve">обстановку</w:t>
      </w:r>
      <w:r>
        <w:rPr>
          <w:bCs/>
          <w:color w:val="000000" w:themeColor="text1"/>
          <w:sz w:val="26"/>
          <w:szCs w:val="26"/>
        </w:rPr>
        <w:t xml:space="preserve"> </w:t>
      </w:r>
      <w:r>
        <w:rPr>
          <w:bCs/>
          <w:color w:val="000000" w:themeColor="text1"/>
          <w:sz w:val="26"/>
          <w:szCs w:val="26"/>
        </w:rPr>
        <w:t xml:space="preserve">на</w:t>
      </w:r>
      <w:r>
        <w:rPr>
          <w:bCs/>
          <w:color w:val="000000" w:themeColor="text1"/>
          <w:sz w:val="26"/>
          <w:szCs w:val="26"/>
        </w:rPr>
        <w:t xml:space="preserve"> </w:t>
      </w:r>
      <w:r>
        <w:rPr>
          <w:bCs/>
          <w:color w:val="000000" w:themeColor="text1"/>
          <w:sz w:val="26"/>
          <w:szCs w:val="26"/>
        </w:rPr>
        <w:t xml:space="preserve">территории Губкинского </w:t>
      </w:r>
      <w:r>
        <w:rPr>
          <w:bCs/>
          <w:color w:val="000000" w:themeColor="text1"/>
          <w:sz w:val="26"/>
          <w:szCs w:val="26"/>
        </w:rPr>
        <w:t xml:space="preserve">      </w:t>
      </w:r>
      <w:r>
        <w:rPr>
          <w:bCs/>
          <w:color w:val="000000" w:themeColor="text1"/>
          <w:sz w:val="26"/>
          <w:szCs w:val="26"/>
        </w:rPr>
        <w:t xml:space="preserve">городского округа Белгородской</w:t>
      </w:r>
      <w:r>
        <w:rPr>
          <w:bCs/>
          <w:color w:val="000000" w:themeColor="text1"/>
          <w:sz w:val="26"/>
          <w:szCs w:val="26"/>
        </w:rPr>
        <w:t xml:space="preserve"> </w:t>
      </w:r>
      <w:r>
        <w:rPr>
          <w:bCs/>
          <w:color w:val="000000" w:themeColor="text1"/>
          <w:sz w:val="26"/>
          <w:szCs w:val="26"/>
        </w:rPr>
        <w:t xml:space="preserve">области, о чем свидетельствует отсутствие </w:t>
      </w:r>
      <w:r>
        <w:rPr>
          <w:bCs/>
          <w:color w:val="000000" w:themeColor="text1"/>
          <w:sz w:val="26"/>
          <w:szCs w:val="26"/>
        </w:rPr>
        <w:t xml:space="preserve">            </w:t>
      </w:r>
      <w:r>
        <w:rPr>
          <w:bCs/>
          <w:color w:val="000000" w:themeColor="text1"/>
          <w:sz w:val="26"/>
          <w:szCs w:val="26"/>
        </w:rPr>
        <w:t xml:space="preserve">резонансных преступлений,</w:t>
      </w:r>
      <w:r>
        <w:rPr>
          <w:bCs/>
          <w:color w:val="000000" w:themeColor="text1"/>
          <w:sz w:val="26"/>
          <w:szCs w:val="26"/>
        </w:rPr>
        <w:t xml:space="preserve"> </w:t>
      </w:r>
      <w:r>
        <w:rPr>
          <w:bCs/>
          <w:color w:val="000000" w:themeColor="text1"/>
          <w:sz w:val="26"/>
          <w:szCs w:val="26"/>
        </w:rPr>
        <w:t xml:space="preserve">совершения массовых беспорядков, не допущения</w:t>
      </w:r>
      <w:r>
        <w:rPr>
          <w:bCs/>
          <w:color w:val="000000" w:themeColor="text1"/>
          <w:sz w:val="26"/>
          <w:szCs w:val="26"/>
        </w:rPr>
        <w:t xml:space="preserve"> </w:t>
      </w:r>
      <w:r>
        <w:rPr>
          <w:bCs/>
          <w:color w:val="000000" w:themeColor="text1"/>
          <w:sz w:val="26"/>
          <w:szCs w:val="26"/>
        </w:rPr>
        <w:t xml:space="preserve">      </w:t>
      </w:r>
      <w:r>
        <w:rPr>
          <w:bCs/>
          <w:color w:val="000000" w:themeColor="text1"/>
          <w:sz w:val="26"/>
          <w:szCs w:val="26"/>
        </w:rPr>
        <w:t xml:space="preserve">террористических актов и экстремистской деятельности.</w:t>
      </w:r>
      <w:r>
        <w:rPr>
          <w:bCs/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 w:themeColor="text1"/>
          <w:spacing w:val="-6"/>
          <w:sz w:val="26"/>
          <w:szCs w:val="26"/>
        </w:rPr>
        <w:t xml:space="preserve">В результате проводимых ОМВД России «Губкинский» профилактических </w:t>
      </w:r>
      <w:r>
        <w:rPr>
          <w:color w:val="000000" w:themeColor="text1"/>
          <w:spacing w:val="-6"/>
          <w:sz w:val="26"/>
          <w:szCs w:val="26"/>
        </w:rPr>
        <w:t xml:space="preserve">         </w:t>
      </w:r>
      <w:r>
        <w:rPr>
          <w:color w:val="000000" w:themeColor="text1"/>
          <w:spacing w:val="-6"/>
          <w:sz w:val="26"/>
          <w:szCs w:val="26"/>
        </w:rPr>
        <w:t xml:space="preserve">целевых и адресных мероприятий удалось:</w:t>
      </w:r>
      <w:r>
        <w:rPr>
          <w:color w:val="000000" w:themeColor="text1"/>
          <w:spacing w:val="-6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 w:themeColor="text1"/>
          <w:spacing w:val="-6"/>
          <w:sz w:val="26"/>
          <w:szCs w:val="26"/>
        </w:rPr>
        <w:t xml:space="preserve">- при общем количестве 857 совершенных преступлений, увеличить</w:t>
      </w:r>
      <w:r>
        <w:rPr>
          <w:color w:val="000000" w:themeColor="text1"/>
          <w:spacing w:val="-6"/>
          <w:sz w:val="26"/>
          <w:szCs w:val="26"/>
        </w:rPr>
        <w:t xml:space="preserve"> </w:t>
      </w:r>
      <w:r>
        <w:rPr>
          <w:color w:val="000000" w:themeColor="text1"/>
          <w:spacing w:val="-6"/>
          <w:sz w:val="26"/>
          <w:szCs w:val="26"/>
        </w:rPr>
        <w:t xml:space="preserve">                     </w:t>
      </w:r>
      <w:r>
        <w:rPr>
          <w:color w:val="000000" w:themeColor="text1"/>
          <w:spacing w:val="-6"/>
          <w:sz w:val="26"/>
          <w:szCs w:val="26"/>
        </w:rPr>
        <w:t xml:space="preserve">раскрываемость до 65% (+5%);</w:t>
      </w:r>
      <w:r>
        <w:rPr>
          <w:color w:val="000000" w:themeColor="text1"/>
          <w:spacing w:val="-6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 w:themeColor="text1"/>
          <w:spacing w:val="-6"/>
          <w:sz w:val="26"/>
          <w:szCs w:val="26"/>
        </w:rPr>
        <w:t xml:space="preserve">- при 207 совершенных тяжких преступлений, увеличить их раскрываемость до 48% (+5%);</w:t>
      </w:r>
      <w:r>
        <w:rPr>
          <w:color w:val="000000" w:themeColor="text1"/>
          <w:spacing w:val="-6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 w:themeColor="text1"/>
          <w:spacing w:val="-6"/>
          <w:sz w:val="26"/>
          <w:szCs w:val="26"/>
        </w:rPr>
        <w:t xml:space="preserve">- при 45 фактах особо тяжких преступлений против личности увеличить рост их раскрываемости до 87% (+30%);</w:t>
      </w:r>
      <w:r>
        <w:rPr>
          <w:color w:val="000000" w:themeColor="text1"/>
          <w:spacing w:val="-6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 w:themeColor="text1"/>
          <w:spacing w:val="-6"/>
          <w:sz w:val="26"/>
          <w:szCs w:val="26"/>
        </w:rPr>
        <w:t xml:space="preserve">- снизить количество угроз убийств или причинением тяжкого вреда здоровью с 22 до 17;</w:t>
      </w:r>
      <w:r>
        <w:rPr>
          <w:color w:val="000000" w:themeColor="text1"/>
          <w:spacing w:val="-6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pacing w:val="-6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 w:themeColor="text1"/>
          <w:spacing w:val="-6"/>
          <w:sz w:val="26"/>
          <w:szCs w:val="26"/>
        </w:rPr>
        <w:t xml:space="preserve">- не допустить фактов бандитизма, истязаний и хулиганств, массовых беспорядков, вандализма;</w:t>
      </w:r>
      <w:r>
        <w:rPr>
          <w:color w:val="000000" w:themeColor="text1"/>
          <w:spacing w:val="-6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1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- при 295 преступлениях, совершенных с использованием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информационно-телекоммуникационных технологий, увеличить количество лиц, изобличенных ОМВД и привлеченных к уголовной ответственности за совершенные данные </w:t>
      </w:r>
      <w:r>
        <w:rPr>
          <w:color w:val="000000" w:themeColor="text1"/>
          <w:sz w:val="26"/>
          <w:szCs w:val="26"/>
        </w:rPr>
        <w:t xml:space="preserve">       </w:t>
      </w:r>
      <w:r>
        <w:rPr>
          <w:color w:val="000000" w:themeColor="text1"/>
          <w:sz w:val="26"/>
          <w:szCs w:val="26"/>
        </w:rPr>
        <w:t xml:space="preserve">преступления с 44 до 64.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В течение 2023 года сотрудниками ОМВД России «Губкинский» во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              </w:t>
      </w:r>
      <w:r>
        <w:rPr>
          <w:color w:val="000000" w:themeColor="text1"/>
          <w:sz w:val="26"/>
          <w:szCs w:val="26"/>
        </w:rPr>
        <w:t xml:space="preserve">взаимодействии с сотрудниками Войск Национальной Гвардии, членами ДНД и </w:t>
      </w:r>
      <w:r>
        <w:rPr>
          <w:color w:val="000000" w:themeColor="text1"/>
          <w:sz w:val="26"/>
          <w:szCs w:val="26"/>
        </w:rPr>
        <w:t xml:space="preserve">   </w:t>
      </w:r>
      <w:r>
        <w:rPr>
          <w:color w:val="000000" w:themeColor="text1"/>
          <w:sz w:val="26"/>
          <w:szCs w:val="26"/>
        </w:rPr>
        <w:t xml:space="preserve">территориальной обороны принимались меры по обеспечению охраны общественного порядка на улицах. Количество преступлений, совершенных в общественных местах, снижено на 22 % и составило 236 фактов. 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Выявлено 8 фактов противоправной деятельности, связанной с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незаконным оборотом оружия.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Повышению эффективности деятельности по профилактике и раскрытию </w:t>
      </w:r>
      <w:r>
        <w:rPr>
          <w:color w:val="000000" w:themeColor="text1"/>
          <w:sz w:val="26"/>
          <w:szCs w:val="26"/>
        </w:rPr>
        <w:t xml:space="preserve">   </w:t>
      </w:r>
      <w:r>
        <w:rPr>
          <w:color w:val="000000" w:themeColor="text1"/>
          <w:sz w:val="26"/>
          <w:szCs w:val="26"/>
        </w:rPr>
        <w:t xml:space="preserve">преступлений, совершаемых на улицах и в общественных местах, во многом </w:t>
      </w:r>
      <w:r>
        <w:rPr>
          <w:color w:val="000000" w:themeColor="text1"/>
          <w:sz w:val="26"/>
          <w:szCs w:val="26"/>
        </w:rPr>
        <w:t xml:space="preserve">          </w:t>
      </w:r>
      <w:r>
        <w:rPr>
          <w:color w:val="000000" w:themeColor="text1"/>
          <w:sz w:val="26"/>
          <w:szCs w:val="26"/>
        </w:rPr>
        <w:t xml:space="preserve">способствует развитие правоохранительного сегмента аппаратно-программного </w:t>
      </w:r>
      <w:r>
        <w:rPr>
          <w:color w:val="000000" w:themeColor="text1"/>
          <w:sz w:val="26"/>
          <w:szCs w:val="26"/>
        </w:rPr>
        <w:t xml:space="preserve">   </w:t>
      </w:r>
      <w:r>
        <w:rPr>
          <w:color w:val="000000" w:themeColor="text1"/>
          <w:sz w:val="26"/>
          <w:szCs w:val="26"/>
        </w:rPr>
        <w:t xml:space="preserve">комплекса «Безопасный город».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На охрану общественного порядка при проведении массовых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мероприятий в 2023 году задействовано, помимо сотрудников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правоохранительных органов, 392 члена общественных объединений правоохранительной направленности, из них 10 представителей казачества.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По-прежнему основное количество преступлений приходится на кражи чужого имущества, которые занимают 33% в структуре преступности. При их количестве 279 фактов, с 50% до 60,4% вырос показатель их раскрываемости.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Количество выявленных преступлений в сфере незаконного оборота </w:t>
      </w:r>
      <w:r>
        <w:rPr>
          <w:color w:val="000000" w:themeColor="text1"/>
          <w:sz w:val="26"/>
          <w:szCs w:val="26"/>
        </w:rPr>
        <w:t xml:space="preserve">         </w:t>
      </w:r>
      <w:r>
        <w:rPr>
          <w:color w:val="000000" w:themeColor="text1"/>
          <w:sz w:val="26"/>
          <w:szCs w:val="26"/>
        </w:rPr>
        <w:t xml:space="preserve">наркотических средств и психотропных веществ по итогам 12 месяцев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2023 года </w:t>
      </w:r>
      <w:r>
        <w:rPr>
          <w:color w:val="000000" w:themeColor="text1"/>
          <w:sz w:val="26"/>
          <w:szCs w:val="26"/>
        </w:rPr>
        <w:t xml:space="preserve">     </w:t>
      </w:r>
      <w:r>
        <w:rPr>
          <w:color w:val="000000" w:themeColor="text1"/>
          <w:sz w:val="26"/>
          <w:szCs w:val="26"/>
        </w:rPr>
        <w:t xml:space="preserve">составило 78 (2022 год – 116, 2021 год – 92). Из выявленных преступлений 32 (41,0%) факта хранения наркотиков, 42 (53,9%) факта сбыта наркотических средств, 3 (3,8%) факта незаконного культивирования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наркотикосодержащих растений, 1 (1,3%) факт содержания притонов.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Количество выявленных тяжких и особо тяжких преступлений в сфере </w:t>
      </w:r>
      <w:r>
        <w:rPr>
          <w:color w:val="000000" w:themeColor="text1"/>
          <w:sz w:val="26"/>
          <w:szCs w:val="26"/>
        </w:rPr>
        <w:t xml:space="preserve">          </w:t>
      </w:r>
      <w:r>
        <w:rPr>
          <w:color w:val="000000" w:themeColor="text1"/>
          <w:sz w:val="26"/>
          <w:szCs w:val="26"/>
        </w:rPr>
        <w:t xml:space="preserve">незаконного оборота наркоти</w:t>
      </w:r>
      <w:r>
        <w:rPr>
          <w:color w:val="000000" w:themeColor="text1"/>
          <w:sz w:val="26"/>
          <w:szCs w:val="26"/>
        </w:rPr>
        <w:t xml:space="preserve">ков 56 (2022 год – 94). Окончено производством 113 преступлений против 56 в 2022 году. Установлено 46 лиц, причастных к совершению преступлений в сфере незаконного оборота наркотиков (2022 год – 46). В том числе установлено 28 лиц по выявленным тяжким и ос</w:t>
      </w:r>
      <w:r>
        <w:rPr>
          <w:color w:val="000000" w:themeColor="text1"/>
          <w:sz w:val="26"/>
          <w:szCs w:val="26"/>
        </w:rPr>
        <w:t xml:space="preserve">обо тяжким преступлениям в сфере </w:t>
      </w:r>
      <w:r>
        <w:rPr>
          <w:color w:val="000000" w:themeColor="text1"/>
          <w:sz w:val="26"/>
          <w:szCs w:val="26"/>
        </w:rPr>
        <w:t xml:space="preserve">незаконного оборота наркотиков (2022 год – 24).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Основным способом реализации наркотиков продолжает оставаться их </w:t>
      </w:r>
      <w:r>
        <w:rPr>
          <w:color w:val="000000" w:themeColor="text1"/>
          <w:sz w:val="26"/>
          <w:szCs w:val="26"/>
        </w:rPr>
        <w:t xml:space="preserve">       </w:t>
      </w:r>
      <w:r>
        <w:rPr>
          <w:color w:val="000000" w:themeColor="text1"/>
          <w:sz w:val="26"/>
          <w:szCs w:val="26"/>
        </w:rPr>
        <w:t xml:space="preserve">распространение бесконтактным способом через интернет-магазины с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                     </w:t>
      </w:r>
      <w:r>
        <w:rPr>
          <w:color w:val="000000" w:themeColor="text1"/>
          <w:sz w:val="26"/>
          <w:szCs w:val="26"/>
        </w:rPr>
        <w:t xml:space="preserve">использованием интернет-рекламы, электронных платежей.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За 12 месяцев 2023 года выявлено 169 административных правонарушений в сфере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незаконного оборота наркотиков, в том числе ст. 6.9 КоАП РФ – 53, ст. 20.20 ч.2, ч.3 КоАП РФ – 109, ст. 6.8 КоАП РФ – 7.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В 2023 году число больных с в</w:t>
      </w:r>
      <w:r>
        <w:rPr>
          <w:color w:val="000000" w:themeColor="text1"/>
          <w:sz w:val="26"/>
          <w:szCs w:val="26"/>
        </w:rPr>
        <w:t xml:space="preserve">первые в жизни установленным диагнозом «наркомания» на 100 тысяч населения составило 4,4 (2022 год – 4,3). Вместе с тем количество случаев смерти в результате потребления наркотических средств на 100 тысяч населения снизилось с 3,2 до 2,9 (-0,3%), а общая </w:t>
      </w:r>
      <w:r>
        <w:rPr>
          <w:color w:val="000000" w:themeColor="text1"/>
          <w:sz w:val="26"/>
          <w:szCs w:val="26"/>
        </w:rPr>
        <w:t xml:space="preserve">заболеваемость наркоманией и обращаемость лиц, потребляющих наркотики с </w:t>
      </w:r>
      <w:r>
        <w:rPr>
          <w:color w:val="000000" w:themeColor="text1"/>
          <w:sz w:val="26"/>
          <w:szCs w:val="26"/>
        </w:rPr>
        <w:t xml:space="preserve">    </w:t>
      </w:r>
      <w:r>
        <w:rPr>
          <w:color w:val="000000" w:themeColor="text1"/>
          <w:sz w:val="26"/>
          <w:szCs w:val="26"/>
        </w:rPr>
        <w:t xml:space="preserve">вредными последствиями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(случаев на 100 тысяч населения), снизилась с 339,8 до 322,1.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Принятие необходимых мер общей и индивидуальной профилактики </w:t>
      </w:r>
      <w:r>
        <w:rPr>
          <w:color w:val="000000" w:themeColor="text1"/>
          <w:sz w:val="26"/>
          <w:szCs w:val="26"/>
        </w:rPr>
        <w:t xml:space="preserve">           </w:t>
      </w:r>
      <w:r>
        <w:rPr>
          <w:color w:val="000000" w:themeColor="text1"/>
          <w:sz w:val="26"/>
          <w:szCs w:val="26"/>
        </w:rPr>
        <w:t xml:space="preserve">безнадзорности и правонарушений несовершеннолетних позволило не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допустить всплеска подростковой преступности в области в 2023 году.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В 2023 году принимали участие в совершении преступлений 10 подростков (2022 год -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12).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В отчетном периоде всего ОМВД России «Губкинский» выявлено 338</w:t>
      </w:r>
      <w:r>
        <w:rPr>
          <w:color w:val="000000" w:themeColor="text1"/>
          <w:sz w:val="26"/>
          <w:szCs w:val="26"/>
        </w:rPr>
        <w:t xml:space="preserve">         </w:t>
      </w:r>
      <w:r>
        <w:rPr>
          <w:color w:val="000000" w:themeColor="text1"/>
          <w:sz w:val="26"/>
          <w:szCs w:val="26"/>
        </w:rPr>
        <w:t xml:space="preserve">(2022 год - 338) административных правонарушений по линии несовершеннолетних. 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В 2023 году на профилактический учет в отделение по делам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                       </w:t>
      </w:r>
      <w:r>
        <w:rPr>
          <w:color w:val="000000" w:themeColor="text1"/>
          <w:sz w:val="26"/>
          <w:szCs w:val="26"/>
        </w:rPr>
        <w:t xml:space="preserve">несовершеннолетним ОУУП и ПДН ОМВД России «Губкинский» поставлено 53 несовершеннолетних (2022 год -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71). Поставлено на учет 44 неблагополучных </w:t>
      </w:r>
      <w:r>
        <w:rPr>
          <w:color w:val="000000" w:themeColor="text1"/>
          <w:sz w:val="26"/>
          <w:szCs w:val="26"/>
        </w:rPr>
        <w:t xml:space="preserve">         </w:t>
      </w:r>
      <w:r>
        <w:rPr>
          <w:color w:val="000000" w:themeColor="text1"/>
          <w:sz w:val="26"/>
          <w:szCs w:val="26"/>
        </w:rPr>
        <w:t xml:space="preserve">родителя (2022 год </w:t>
      </w:r>
      <w:r>
        <w:rPr>
          <w:color w:val="000000" w:themeColor="text1"/>
          <w:sz w:val="26"/>
          <w:szCs w:val="26"/>
        </w:rPr>
        <w:t xml:space="preserve">-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44). Выявлено и поставлено на учет 4 группы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подростков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      </w:t>
      </w:r>
      <w:r>
        <w:rPr>
          <w:color w:val="000000" w:themeColor="text1"/>
          <w:sz w:val="26"/>
          <w:szCs w:val="26"/>
        </w:rPr>
        <w:t xml:space="preserve">негативной направленности (2022 год -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5). Проведено 195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профилактических</w:t>
      </w:r>
      <w:r>
        <w:rPr>
          <w:color w:val="000000" w:themeColor="text1"/>
          <w:sz w:val="26"/>
          <w:szCs w:val="26"/>
        </w:rPr>
        <w:t xml:space="preserve">           </w:t>
      </w:r>
      <w:r>
        <w:rPr>
          <w:color w:val="000000" w:themeColor="text1"/>
          <w:sz w:val="26"/>
          <w:szCs w:val="26"/>
        </w:rPr>
        <w:t xml:space="preserve"> мероприятий. Систематически проводится работа по месту жительства, учебы, </w:t>
      </w:r>
      <w:r>
        <w:rPr>
          <w:color w:val="000000" w:themeColor="text1"/>
          <w:sz w:val="26"/>
          <w:szCs w:val="26"/>
        </w:rPr>
        <w:t xml:space="preserve">       </w:t>
      </w:r>
      <w:r>
        <w:rPr>
          <w:color w:val="000000" w:themeColor="text1"/>
          <w:sz w:val="26"/>
          <w:szCs w:val="26"/>
        </w:rPr>
        <w:t xml:space="preserve">работы с несовершеннолетними, состоящими на уч</w:t>
      </w:r>
      <w:r>
        <w:rPr>
          <w:color w:val="000000" w:themeColor="text1"/>
          <w:sz w:val="26"/>
          <w:szCs w:val="26"/>
        </w:rPr>
        <w:t xml:space="preserve">ете, с целью недопущения с их стороны повторных правонарушений и преступлений. Сотрудниками отделения по делам несовершеннолетних со всеми подростками, неблагополучными родителями, состоящими на учете в ОМВД России «Губкинский», свободное время которых не </w:t>
      </w:r>
      <w:r>
        <w:rPr>
          <w:color w:val="000000" w:themeColor="text1"/>
          <w:sz w:val="26"/>
          <w:szCs w:val="26"/>
        </w:rPr>
        <w:t xml:space="preserve">  </w:t>
      </w:r>
      <w:r>
        <w:rPr>
          <w:color w:val="000000" w:themeColor="text1"/>
          <w:sz w:val="26"/>
          <w:szCs w:val="26"/>
        </w:rPr>
        <w:t xml:space="preserve">занято, проводятся беседы о необходимости трудоустройства. 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Особое внимание уделяется безопасности жителей нашей территории в </w:t>
      </w:r>
      <w:r>
        <w:rPr>
          <w:color w:val="000000" w:themeColor="text1"/>
          <w:sz w:val="26"/>
          <w:szCs w:val="26"/>
        </w:rPr>
        <w:t xml:space="preserve">       </w:t>
      </w:r>
      <w:r>
        <w:rPr>
          <w:color w:val="000000" w:themeColor="text1"/>
          <w:sz w:val="26"/>
          <w:szCs w:val="26"/>
        </w:rPr>
        <w:t xml:space="preserve">условиях проведения специальной военной операции на территории соседнего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      </w:t>
      </w:r>
      <w:r>
        <w:rPr>
          <w:color w:val="000000" w:themeColor="text1"/>
          <w:sz w:val="26"/>
          <w:szCs w:val="26"/>
        </w:rPr>
        <w:t xml:space="preserve">государства, повышению качества учетно-регистрационной и статистической работы соблюдению служебной дисциплины и законности.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Распространение памяток, и размещение наглядной информации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                 </w:t>
      </w:r>
      <w:r>
        <w:rPr>
          <w:color w:val="000000" w:themeColor="text1"/>
          <w:sz w:val="26"/>
          <w:szCs w:val="26"/>
        </w:rPr>
        <w:t xml:space="preserve">осуществляется во всех учреждениях и организация</w:t>
      </w:r>
      <w:r>
        <w:rPr>
          <w:color w:val="000000" w:themeColor="text1"/>
          <w:sz w:val="26"/>
          <w:szCs w:val="26"/>
        </w:rPr>
        <w:t xml:space="preserve">х округа, работающих с </w:t>
      </w:r>
      <w:r>
        <w:rPr>
          <w:color w:val="000000" w:themeColor="text1"/>
          <w:sz w:val="26"/>
          <w:szCs w:val="26"/>
        </w:rPr>
        <w:t xml:space="preserve">          </w:t>
      </w:r>
      <w:r>
        <w:rPr>
          <w:color w:val="000000" w:themeColor="text1"/>
          <w:sz w:val="26"/>
          <w:szCs w:val="26"/>
        </w:rPr>
        <w:t xml:space="preserve">населением.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Тяжесть последствий от чрезвычайных бедствий напрямую зависит от целого ряда превентивных мер, направленных на обеспечение условий для спасения людей и материальных ценностей при возникновении разного рода происшествий.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В условиях сохранения возникновения угроз техногенного и природного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      </w:t>
      </w:r>
      <w:r>
        <w:rPr>
          <w:color w:val="000000" w:themeColor="text1"/>
          <w:sz w:val="26"/>
          <w:szCs w:val="26"/>
        </w:rPr>
        <w:t xml:space="preserve">характера на территории городского округа одной из важнейших задач является </w:t>
      </w:r>
      <w:r>
        <w:rPr>
          <w:color w:val="000000" w:themeColor="text1"/>
          <w:sz w:val="26"/>
          <w:szCs w:val="26"/>
        </w:rPr>
        <w:t xml:space="preserve">  </w:t>
      </w:r>
      <w:r>
        <w:rPr>
          <w:color w:val="000000" w:themeColor="text1"/>
          <w:sz w:val="26"/>
          <w:szCs w:val="26"/>
        </w:rPr>
        <w:t xml:space="preserve">обеспечение безопасности и защиты населения.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В 2012 году на территории Губкинского городского округа на базе МКУ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«Управление по делам ГО и ЧС Губкинского городского округа» была создана </w:t>
      </w:r>
      <w:r>
        <w:rPr>
          <w:color w:val="000000" w:themeColor="text1"/>
          <w:sz w:val="26"/>
          <w:szCs w:val="26"/>
        </w:rPr>
        <w:t xml:space="preserve">    </w:t>
      </w:r>
      <w:r>
        <w:rPr>
          <w:color w:val="000000" w:themeColor="text1"/>
          <w:sz w:val="26"/>
          <w:szCs w:val="26"/>
        </w:rPr>
        <w:t xml:space="preserve">Единая дежурно-диспетчерская служба (ЕДДС) и введена в постоянную </w:t>
      </w:r>
      <w:r>
        <w:rPr>
          <w:color w:val="000000" w:themeColor="text1"/>
          <w:sz w:val="26"/>
          <w:szCs w:val="26"/>
        </w:rPr>
        <w:t xml:space="preserve">                </w:t>
      </w:r>
      <w:r>
        <w:rPr>
          <w:color w:val="000000" w:themeColor="text1"/>
          <w:sz w:val="26"/>
          <w:szCs w:val="26"/>
        </w:rPr>
        <w:t xml:space="preserve">эксплуатацию система вызова экстренных оперативных служб по единому номеру 112, которая обеспечивает оперативное реагирование экстренных оперативных служб на вызовы граждан.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В 2023 году обстановка с пожарами в Губкинском городском округе</w:t>
      </w:r>
      <w:r>
        <w:rPr>
          <w:color w:val="000000" w:themeColor="text1"/>
          <w:sz w:val="26"/>
          <w:szCs w:val="26"/>
        </w:rPr>
        <w:t xml:space="preserve">            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Белгородской области по сравнению с аналогичным периодом предыдущего года </w:t>
      </w:r>
      <w:r>
        <w:rPr>
          <w:color w:val="000000" w:themeColor="text1"/>
          <w:sz w:val="26"/>
          <w:szCs w:val="26"/>
        </w:rPr>
        <w:t xml:space="preserve">  </w:t>
      </w:r>
      <w:r>
        <w:rPr>
          <w:color w:val="000000" w:themeColor="text1"/>
          <w:sz w:val="26"/>
          <w:szCs w:val="26"/>
        </w:rPr>
        <w:t xml:space="preserve">характеризовалась следующими основными показателями: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- зарегистрировано техногенных и ландшафтных (природных) пожаров - 114 (2022 год - 150, 2021 год - 158);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- при пожарах погибло 2 человека (2022 год – 7, 2021 год - 5);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  <w:t xml:space="preserve">- экономический ущерб от пожаров причинен в размере 48337,8 тысяч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рублей (2022 год – 4 121,0 тысяч рублей, 2021 год – 6 225,0 тысяч рублей).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rPr>
          <w:color w:val="000000" w:themeColor="text1"/>
          <w:sz w:val="26"/>
          <w:szCs w:val="26"/>
        </w:rPr>
        <w:pBdr>
          <w:top w:val="single" w:color="FFFFFF" w:sz="4" w:space="0"/>
          <w:left w:val="single" w:color="FFFFFF" w:sz="4" w:space="0"/>
          <w:bottom w:val="single" w:color="FFFFFF" w:sz="4" w:space="3"/>
          <w:right w:val="single" w:color="FFFFFF" w:sz="4" w:space="3"/>
        </w:pBdr>
      </w:pPr>
      <w:r>
        <w:rPr>
          <w:color w:val="000000" w:themeColor="text1"/>
          <w:sz w:val="26"/>
          <w:szCs w:val="26"/>
        </w:rPr>
      </w:r>
      <w:r>
        <w:rPr>
          <w:color w:val="000000" w:themeColor="text1"/>
          <w:sz w:val="26"/>
          <w:szCs w:val="26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Описание приоритетов и целей муниципальной политики в сфере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реализации муниципальной программы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  <w:r>
        <w:rPr>
          <w:rFonts w:ascii="Times New Roman" w:hAnsi="Times New Roman" w:cs="Times New Roman"/>
          <w:color w:val="000000" w:themeColor="text1"/>
          <w:sz w:val="10"/>
          <w:szCs w:val="10"/>
        </w:rPr>
      </w:r>
      <w:r>
        <w:rPr>
          <w:rFonts w:ascii="Times New Roman" w:hAnsi="Times New Roman" w:cs="Times New Roman"/>
          <w:color w:val="000000" w:themeColor="text1"/>
          <w:sz w:val="10"/>
          <w:szCs w:val="10"/>
        </w:rPr>
      </w:r>
    </w:p>
    <w:p>
      <w:pPr>
        <w:ind w:firstLine="539"/>
        <w:jc w:val="both"/>
        <w:widowControl/>
        <w:rPr>
          <w:rFonts w:eastAsia="SimSun"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Одним из стратегических приоритетов развития Губкинского городского округа Белгородской области является третье стратегическое направление «Обеспечение комфортной и безопасной среды обитания населения Губкинского городского</w:t>
      </w:r>
      <w:r>
        <w:rPr>
          <w:color w:val="000000" w:themeColor="text1"/>
          <w:sz w:val="26"/>
          <w:szCs w:val="26"/>
        </w:rPr>
        <w:t xml:space="preserve">     </w:t>
      </w:r>
      <w:r>
        <w:rPr>
          <w:color w:val="000000" w:themeColor="text1"/>
          <w:sz w:val="26"/>
          <w:szCs w:val="26"/>
        </w:rPr>
        <w:t xml:space="preserve"> округа»</w:t>
      </w: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.</w:t>
      </w:r>
      <w:r>
        <w:rPr>
          <w:rFonts w:eastAsia="SimSun"/>
          <w:color w:val="000000" w:themeColor="text1"/>
          <w:sz w:val="26"/>
          <w:szCs w:val="26"/>
        </w:rPr>
      </w:r>
    </w:p>
    <w:p>
      <w:pPr>
        <w:ind w:firstLine="539"/>
        <w:jc w:val="both"/>
        <w:widowControl/>
        <w:rPr>
          <w:rFonts w:eastAsia="SimSun"/>
          <w:color w:val="000000" w:themeColor="text1"/>
          <w:sz w:val="26"/>
          <w:szCs w:val="26"/>
          <w:highlight w:val="yellow"/>
        </w:rPr>
      </w:pP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В целях достижения стратегических целей и задач социального развития</w:t>
      </w: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 </w:t>
      </w: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       </w:t>
      </w: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Губкинского городского округа Белгородской области определены цели,</w:t>
      </w: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 </w:t>
      </w: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разработана структура и система показателей муниципальной программы.</w:t>
      </w:r>
      <w:r>
        <w:rPr>
          <w:rFonts w:eastAsia="SimSun"/>
          <w:color w:val="000000" w:themeColor="text1"/>
          <w:sz w:val="26"/>
          <w:szCs w:val="26"/>
          <w:highlight w:val="yellow"/>
        </w:rPr>
      </w:r>
    </w:p>
    <w:p>
      <w:pPr>
        <w:ind w:firstLine="539"/>
        <w:jc w:val="both"/>
        <w:widowControl/>
        <w:rPr>
          <w:rFonts w:eastAsia="SimSun"/>
          <w:color w:val="000000" w:themeColor="text1"/>
          <w:sz w:val="26"/>
          <w:szCs w:val="26"/>
        </w:rPr>
      </w:pP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Целью муниципальной программы является «Повышение уровня</w:t>
      </w: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 </w:t>
      </w: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безопасности жизнедеятельности населения и территории Губкинского</w:t>
      </w: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 </w:t>
      </w: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городского округа </w:t>
      </w: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         </w:t>
      </w: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Белгородской области».</w:t>
      </w:r>
      <w:r>
        <w:rPr>
          <w:rFonts w:eastAsia="SimSun"/>
          <w:color w:val="000000" w:themeColor="text1"/>
          <w:sz w:val="26"/>
          <w:szCs w:val="26"/>
        </w:rPr>
      </w:r>
    </w:p>
    <w:p>
      <w:pPr>
        <w:ind w:firstLine="540"/>
        <w:jc w:val="both"/>
        <w:widowControl/>
        <w:rPr>
          <w:rFonts w:eastAsia="SimSun"/>
          <w:color w:val="000000" w:themeColor="text1"/>
          <w:sz w:val="26"/>
          <w:szCs w:val="26"/>
        </w:rPr>
      </w:pP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Достижение поставленной цели требует формирования комплексного подхода в муниципальном управлении, реализации скоординированных по</w:t>
      </w: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 </w:t>
      </w: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ресурсам, срокам, исполнителям и результатам мероприятий по следующим направлениям </w:t>
      </w: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              </w:t>
      </w:r>
      <w:r>
        <w:rPr>
          <w:rFonts w:eastAsia="SimSun"/>
          <w:color w:val="000000" w:themeColor="text1"/>
          <w:sz w:val="26"/>
          <w:szCs w:val="26"/>
          <w:lang w:eastAsia="zh-CN"/>
        </w:rPr>
        <w:t xml:space="preserve">(подпрограммам):</w:t>
      </w:r>
      <w:r>
        <w:rPr>
          <w:rFonts w:eastAsia="SimSun"/>
          <w:color w:val="000000" w:themeColor="text1"/>
          <w:sz w:val="26"/>
          <w:szCs w:val="26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Направление (подпрограмма) 1 «Профилактика правонарушений 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преступлений».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ind w:firstLine="720"/>
        <w:jc w:val="both"/>
        <w:widowControl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Направление (подпрограмма) 2 «Профилактика наркомании».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widowControl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Направление (подпрограмма) 3 «Профилактика безнадзорности и </w:t>
      </w:r>
      <w:r>
        <w:rPr>
          <w:color w:val="000000" w:themeColor="text1"/>
          <w:sz w:val="26"/>
          <w:szCs w:val="26"/>
        </w:rPr>
        <w:t xml:space="preserve">                 </w:t>
      </w:r>
      <w:r>
        <w:rPr>
          <w:color w:val="000000" w:themeColor="text1"/>
          <w:sz w:val="26"/>
          <w:szCs w:val="26"/>
        </w:rPr>
        <w:t xml:space="preserve">правонарушений несовершеннолетних».</w:t>
      </w:r>
      <w:r>
        <w:rPr>
          <w:color w:val="000000" w:themeColor="text1"/>
          <w:sz w:val="26"/>
          <w:szCs w:val="26"/>
        </w:rPr>
      </w:r>
    </w:p>
    <w:p>
      <w:pPr>
        <w:ind w:firstLine="720"/>
        <w:jc w:val="both"/>
        <w:widowControl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Направление (подпрограмма) 4 «Снижение рисков, спасение и защита </w:t>
      </w:r>
      <w:r>
        <w:rPr>
          <w:color w:val="000000" w:themeColor="text1"/>
          <w:sz w:val="26"/>
          <w:szCs w:val="26"/>
        </w:rPr>
        <w:t xml:space="preserve">       </w:t>
      </w:r>
      <w:r>
        <w:rPr>
          <w:color w:val="000000" w:themeColor="text1"/>
          <w:sz w:val="26"/>
          <w:szCs w:val="26"/>
        </w:rPr>
        <w:t xml:space="preserve">населения».</w:t>
      </w:r>
      <w:r>
        <w:rPr>
          <w:color w:val="000000" w:themeColor="text1"/>
          <w:sz w:val="26"/>
          <w:szCs w:val="26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Направление (подпрограмма) 5 «Профилактика терроризма и экстремизма».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Реализация программных мероприятий позволит улучшить криминогенную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обстановку в округе, нейтрализовать рост преступности и проявление других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негативных тенденций по отдельным направлениям для повышения реального уровня безопасности граждан.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  <w:outlineLvl w:val="2"/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Сведения о взаимосвязи с национальными целями, со стратегическими приоритетами,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целями и показателями государственных программ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Белгородской области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Реализация муниципальной программы будет направлена на достижение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национальной цели развития Российской Федерации на период до 2030 года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«Комфортная и безопасная среда для жизни», определенной </w:t>
      </w:r>
      <w:hyperlink r:id="rId16" w:tooltip="https://login.consultant.ru/link/?req=doc&amp;base=LAW&amp;n=357927" w:history="1">
        <w:r>
          <w:rPr>
            <w:rFonts w:ascii="Times New Roman" w:hAnsi="Times New Roman"/>
            <w:color w:val="000000" w:themeColor="text1"/>
            <w:sz w:val="26"/>
            <w:szCs w:val="26"/>
          </w:rPr>
          <w:t xml:space="preserve">Указом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Российской Федерации от 07 мая 2024 года № 309 «</w:t>
      </w:r>
      <w:r>
        <w:rPr>
          <w:rStyle w:val="1008"/>
          <w:rFonts w:ascii="Times New Roman" w:hAnsi="Times New Roman"/>
          <w:color w:val="000000" w:themeColor="text1"/>
          <w:sz w:val="26"/>
          <w:szCs w:val="26"/>
        </w:rPr>
        <w:t xml:space="preserve">О национальных целях развития Российской Федерации на период до 2030 года и на перспективу до 2036 года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».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Показатель «Улучшение качества среды для жизни в опорных населенных пунктах на 30 процентов к 2030 году и на 60 процентов к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2036 году».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Кроме того, при формировании целей и показателей муниципальной программы учитывались положения государственной программы Белгородской области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«Обеспечение безопасности жизнедеятельности населения 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территорий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Белгородской области» и ее показатели: «Уровень защищенности жителей области от преступных посягательств на жизнь, здоровье 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собственность», «Уровень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преступности», «Количество преступлений,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совершенных несовершеннолетними или при их участии».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  <w:outlineLvl w:val="2"/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Задачи муниципального управления, способы их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эффективного решения в сфере реализации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муниципальной программы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10"/>
          <w:szCs w:val="10"/>
        </w:rPr>
      </w:pPr>
      <w:r>
        <w:rPr>
          <w:rFonts w:ascii="Times New Roman" w:hAnsi="Times New Roman"/>
          <w:color w:val="000000" w:themeColor="text1"/>
          <w:sz w:val="10"/>
          <w:szCs w:val="10"/>
        </w:rPr>
      </w:r>
      <w:r>
        <w:rPr>
          <w:rFonts w:ascii="Times New Roman" w:hAnsi="Times New Roman"/>
          <w:color w:val="000000" w:themeColor="text1"/>
          <w:sz w:val="10"/>
          <w:szCs w:val="10"/>
        </w:rPr>
      </w:r>
    </w:p>
    <w:p>
      <w:pPr>
        <w:pStyle w:val="969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Мероприятия муниципальной программы направлены на решение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основных        задач, установленных в структурных элементах, сгруппированных по направлениям (подпрограммам):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1. По направлению (подпрограмме) «Профилактика правонарушений и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преступлений» определена следующая ключевая задача: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совершенствование многоуровневой системы профилактики правонарушений и преступлений на территории городского округа, направленной на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активизацию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борьбы с алкоголизмом, преступностью,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ресоциализацию лиц, освободившихся из мест лишения свободы.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2. По направлению (подпрограмме) «Профилактика наркомании»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определены ключевые задачи: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создание и реализация комплекса мер по популяризации в обществе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здорового образа жизни и формирование негативного отношения к немедицинскому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потреблению наркотиков;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- обеспечение раннего выявления лиц, допускающих немедицинское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              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потребление наркотических средств, психотропных веществ и их аналогов,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способами эффективного решения которой являются тестирования учащихся 8–11 классов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образовательных организаций округа на предмет раннего выявления немедицинского потребления наркотических средств и психотропных веществ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.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3. По направлению (подпрограмме) «Профилактика безнадзорности 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правонарушений несовершеннолетних» определены ключевые задачи: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- создание условий для эффективной реабилитации и всестороннего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развития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детей, находящихся в трудной жизненной ситуации, организации их отдыха,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     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оздоровления и временной занятости, профилактики семейного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неблагополучия, снижения уровня повторной подростковой преступности;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</w:r>
    </w:p>
    <w:p>
      <w:pPr>
        <w:pStyle w:val="969"/>
        <w:ind w:firstLine="539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- реализация комплексного подхода к совершенствованию системы и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             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организационно-методического обеспечения профилактической работы по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           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предупреждению семейного неблагополучия, социального сиротства и детской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   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  <w:t xml:space="preserve">безнадзорности;</w:t>
      </w:r>
      <w:r>
        <w:rPr>
          <w:rFonts w:ascii="Times New Roman" w:hAnsi="Times New Roman"/>
          <w:bCs/>
          <w:color w:val="000000" w:themeColor="text1"/>
          <w:sz w:val="26"/>
          <w:szCs w:val="26"/>
        </w:rPr>
      </w:r>
    </w:p>
    <w:p>
      <w:pPr>
        <w:pStyle w:val="969"/>
        <w:ind w:firstLine="53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реализация методического сопровождения мероприятий по профилактике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преступлений и правонарушений несовершеннолетних, их информационной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безопасности.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4. По направлению (подпрограмме) «Снижение рисков, спасение и защита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населения» определена ключевая задача: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pacing w:val="3"/>
          <w:sz w:val="26"/>
          <w:szCs w:val="26"/>
        </w:rPr>
        <w:t xml:space="preserve">- организация и осуществление мероприятий по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гражданской обороне, защите населения и территории городского округа от чрезвычайных ситуаций природного и техногенного характера, способами эффективного решения которой являются;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3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развитие аппаратно-программного комплекса «Безопасный город», обеспечение вызова экстренных оперативных служб по единому номеру «112», обеспечение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постоянной готовности сегментов аппаратно-программного комплекса «Безопасный город»;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3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информирование населения округа о соблюдении гражданами мер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безопасности по предотвращению чрезвычайных ситуаций.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5. По направлению (подпрограмме) «Профилактика терроризма 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экстремизма» определена ключевая задача: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проведение пропагандистской и информационной работы, направленной на вскрытие сущности и разъяснение общественной опасности терроризма 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экстремизма, предупреждение террористической деятельности, повышение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бдительности, обеспечение антитеррористической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защищенности безопасности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муниципальных учреждений и мест с массовым пребыванием граждан,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способами эффективного решения которой является создание в обществе нетерпимости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идеологии терроризма и экстремизма.</w:t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</w:r>
      <w:r>
        <w:rPr>
          <w:rFonts w:ascii="Times New Roman" w:hAnsi="Times New Roman"/>
          <w:color w:val="000000" w:themeColor="text1"/>
          <w:sz w:val="26"/>
          <w:szCs w:val="26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8"/>
          <w:szCs w:val="28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9" w:h="16834" w:orient="portrait"/>
          <w:pgMar w:top="677" w:right="567" w:bottom="1134" w:left="1701" w:header="340" w:footer="709" w:gutter="0"/>
          <w:cols w:num="1" w:sep="0" w:space="60" w:equalWidth="1"/>
          <w:docGrid w:linePitch="360"/>
          <w:titlePg/>
        </w:sectPr>
      </w:pP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jc w:val="center"/>
        <w:rPr>
          <w:b/>
          <w:color w:val="000000" w:themeColor="text1"/>
        </w:rPr>
      </w:pPr>
      <w:r>
        <w:rPr>
          <w:b/>
          <w:bCs/>
          <w:color w:val="000000" w:themeColor="text1"/>
        </w:rPr>
        <w:t xml:space="preserve">Паспорт</w:t>
      </w:r>
      <w:r>
        <w:rPr>
          <w:b/>
          <w:color w:val="000000" w:themeColor="text1"/>
        </w:rPr>
      </w:r>
    </w:p>
    <w:p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муниципальной программы Губкинского городского округа Белгородской области</w:t>
      </w:r>
      <w:r>
        <w:rPr>
          <w:b/>
          <w:color w:val="000000" w:themeColor="text1"/>
        </w:rPr>
      </w:r>
    </w:p>
    <w:p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«</w:t>
      </w:r>
      <w:r>
        <w:rPr>
          <w:b/>
          <w:bCs/>
          <w:color w:val="000000" w:themeColor="text1"/>
        </w:rPr>
        <w:t xml:space="preserve">Обеспечение безопасности жизнедеятельности населения Губкинского городского округа Белгородской области</w:t>
      </w:r>
      <w:r>
        <w:rPr>
          <w:b/>
          <w:color w:val="000000" w:themeColor="text1"/>
        </w:rPr>
        <w:t xml:space="preserve">»</w:t>
      </w:r>
      <w:r>
        <w:rPr>
          <w:b/>
          <w:color w:val="000000" w:themeColor="text1"/>
        </w:rPr>
      </w:r>
    </w:p>
    <w:p>
      <w:pPr>
        <w:jc w:val="center"/>
        <w:rPr>
          <w:b/>
          <w:bCs/>
          <w:color w:val="000000" w:themeColor="text1"/>
        </w:rPr>
      </w:pPr>
      <w:r>
        <w:rPr>
          <w:b/>
          <w:color w:val="000000" w:themeColor="text1"/>
        </w:rPr>
        <w:t xml:space="preserve">(далее - муниципальная программа)</w:t>
      </w:r>
      <w:r>
        <w:rPr>
          <w:b/>
          <w:bCs/>
          <w:color w:val="000000" w:themeColor="text1"/>
        </w:rPr>
      </w:r>
    </w:p>
    <w:p>
      <w:pPr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767"/>
        <w:jc w:val="center"/>
        <w:spacing w:before="0" w:after="0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1. Основные положения</w:t>
      </w:r>
      <w:r>
        <w:rPr>
          <w:rFonts w:ascii="Times New Roman" w:hAnsi="Times New Roman"/>
          <w:color w:val="000000" w:themeColor="text1"/>
          <w:sz w:val="20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A0" w:firstRow="1" w:lastRow="0" w:firstColumn="1" w:lastColumn="0" w:noHBand="0" w:noVBand="0"/>
      </w:tblPr>
      <w:tblGrid>
        <w:gridCol w:w="6002"/>
        <w:gridCol w:w="6990"/>
        <w:gridCol w:w="2416"/>
      </w:tblGrid>
      <w:tr>
        <w:tblPrEx/>
        <w:trPr>
          <w:cantSplit/>
          <w:trHeight w:val="941"/>
        </w:trPr>
        <w:tc>
          <w:tcPr>
            <w:tcW w:w="6002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Куратор муниципальной программы (комплексной программы)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gridSpan w:val="2"/>
            <w:tcW w:w="9406" w:type="dxa"/>
            <w:textDirection w:val="lrTb"/>
            <w:noWrap/>
          </w:tcPr>
          <w:p>
            <w:pPr>
              <w:jc w:val="center"/>
              <w:rPr>
                <w:iCs/>
                <w:color w:val="000000" w:themeColor="text1"/>
              </w:rPr>
              <w:outlineLvl w:val="1"/>
            </w:pPr>
            <w:r>
              <w:rPr>
                <w:iCs/>
                <w:color w:val="000000" w:themeColor="text1"/>
              </w:rPr>
              <w:t xml:space="preserve">Заместитель главы администрации, секретарь Совета безопасности</w:t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6002" w:type="dxa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Ответственный исполнитель муниципальной программы(комплексной программы)</w:t>
            </w:r>
            <w:r>
              <w:rPr>
                <w:bCs/>
                <w:color w:val="000000" w:themeColor="text1"/>
              </w:rPr>
            </w:r>
          </w:p>
        </w:tc>
        <w:tc>
          <w:tcPr>
            <w:gridSpan w:val="2"/>
            <w:tcW w:w="9406" w:type="dxa"/>
            <w:textDirection w:val="lrTb"/>
            <w:noWrap/>
          </w:tcPr>
          <w:p>
            <w:pPr>
              <w:pStyle w:val="964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Администрация Губкинского городского округа (отдел организации деятельности Совета безопасности), начальник отдела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4"/>
              <w:jc w:val="center"/>
              <w:rPr>
                <w:rFonts w:ascii="Times New Roman" w:hAnsi="Times New Roman"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16"/>
                <w:szCs w:val="16"/>
              </w:rPr>
            </w:r>
            <w:r>
              <w:rPr>
                <w:rFonts w:ascii="Times New Roman" w:hAnsi="Times New Roman"/>
                <w:iCs/>
                <w:color w:val="000000" w:themeColor="text1"/>
                <w:sz w:val="16"/>
                <w:szCs w:val="16"/>
              </w:rPr>
            </w:r>
          </w:p>
        </w:tc>
      </w:tr>
      <w:tr>
        <w:tblPrEx/>
        <w:trPr>
          <w:trHeight w:val="20"/>
        </w:trPr>
        <w:tc>
          <w:tcPr>
            <w:tcW w:w="6002" w:type="dxa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Период реализации муниципальной программы</w:t>
            </w:r>
            <w:r>
              <w:rPr>
                <w:bCs/>
                <w:color w:val="000000" w:themeColor="text1"/>
              </w:rPr>
            </w:r>
          </w:p>
        </w:tc>
        <w:tc>
          <w:tcPr>
            <w:gridSpan w:val="2"/>
            <w:tcW w:w="9406" w:type="dxa"/>
            <w:textDirection w:val="lrTb"/>
            <w:noWrap/>
          </w:tcPr>
          <w:p>
            <w:pPr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2025-2030 гг.</w:t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>
          <w:trHeight w:val="916"/>
        </w:trPr>
        <w:tc>
          <w:tcPr>
            <w:tcW w:w="6002" w:type="dxa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Цель муниципальной программы</w:t>
            </w:r>
            <w:r>
              <w:rPr>
                <w:bCs/>
                <w:color w:val="000000" w:themeColor="text1"/>
              </w:rPr>
            </w:r>
          </w:p>
        </w:tc>
        <w:tc>
          <w:tcPr>
            <w:gridSpan w:val="2"/>
            <w:tcW w:w="9406" w:type="dxa"/>
            <w:textDirection w:val="lrTb"/>
            <w:noWrap/>
          </w:tcPr>
          <w:p>
            <w:pPr>
              <w:jc w:val="center"/>
              <w:rPr>
                <w:bCs/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Повышение уровня безопасности жизнедеятельности населения и территории Губкинского городского округа Белгородской области (далее – Губкинского городского округа)</w:t>
            </w:r>
            <w:r>
              <w:rPr>
                <w:bCs/>
                <w:iCs/>
                <w:color w:val="000000" w:themeColor="text1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ffffff" w:fill="ffffff"/>
            <w:tcW w:w="6002" w:type="dxa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Направления (подпрограммы) муниципальной программы</w:t>
            </w:r>
            <w:r>
              <w:rPr>
                <w:bCs/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W w:w="940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Направление (подпрограмма) 1 «Профилактика правонарушений и преступлений»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Направление (подпрограмма) 2 «Профилактика наркомании»</w:t>
            </w:r>
            <w:r>
              <w:rPr>
                <w:color w:val="000000" w:themeColor="text1"/>
              </w:rPr>
            </w:r>
          </w:p>
          <w:p>
            <w:pPr>
              <w:jc w:val="center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Направление (подпрограмма) 3 «Профилактика безнадзорности и правонарушений несовершеннолетних»</w:t>
            </w:r>
            <w:r>
              <w:rPr>
                <w:color w:val="000000" w:themeColor="text1"/>
              </w:rPr>
            </w:r>
          </w:p>
          <w:p>
            <w:pPr>
              <w:jc w:val="center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Направление (подпрограмма) 4 «Снижение рисков, спасение и защита населения»</w:t>
            </w:r>
            <w:r>
              <w:rPr>
                <w:color w:val="000000" w:themeColor="text1"/>
              </w:rPr>
            </w:r>
          </w:p>
          <w:p>
            <w:pPr>
              <w:jc w:val="center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Направление (подпрограмма) 5 «Профилактика терроризма и экстремизма»</w:t>
            </w:r>
            <w:r>
              <w:rPr>
                <w:color w:val="000000" w:themeColor="text1"/>
              </w:rPr>
            </w:r>
          </w:p>
          <w:p>
            <w:pPr>
              <w:jc w:val="center"/>
              <w:widowControl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</w:r>
            <w:r>
              <w:rPr>
                <w:color w:val="000000" w:themeColor="text1"/>
                <w:sz w:val="16"/>
                <w:szCs w:val="16"/>
              </w:rPr>
            </w:r>
          </w:p>
        </w:tc>
      </w:tr>
      <w:tr>
        <w:tblPrEx/>
        <w:trPr>
          <w:cantSplit/>
          <w:trHeight w:val="474"/>
        </w:trPr>
        <w:tc>
          <w:tcPr>
            <w:shd w:val="clear" w:color="ffffff" w:fill="ffffff"/>
            <w:tcW w:w="6002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Объемы финансового обеспечения за весь период реализации, в том числе по источникам финансирования:</w:t>
            </w:r>
            <w:r>
              <w:rPr>
                <w:bCs/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W w:w="940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Всего по муниципальной программе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346 701,1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тыс. рублей, в том числе: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cantSplit/>
          <w:trHeight w:val="20"/>
        </w:trPr>
        <w:tc>
          <w:tcPr>
            <w:shd w:val="clear" w:color="ffffff" w:fill="ffffff"/>
            <w:tcW w:w="6002" w:type="dxa"/>
            <w:vMerge w:val="continue"/>
            <w:textDirection w:val="lrTb"/>
            <w:noWrap/>
          </w:tcPr>
          <w:p>
            <w:pPr>
              <w:jc w:val="center"/>
              <w:rPr>
                <w:bCs/>
                <w:color w:val="0000ff"/>
              </w:rPr>
            </w:pP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bottom w:val="single" w:color="auto" w:sz="4" w:space="0"/>
              <w:right w:val="single" w:color="auto" w:sz="4" w:space="0"/>
            </w:tcBorders>
            <w:tcW w:w="699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Style w:val="997"/>
                <w:color w:val="000000" w:themeColor="text1"/>
                <w:sz w:val="20"/>
              </w:rPr>
              <w:t xml:space="preserve">Источник финансового обеспечения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left w:val="single" w:color="auto" w:sz="4" w:space="0"/>
            </w:tcBorders>
            <w:tcW w:w="2416" w:type="dxa"/>
            <w:textDirection w:val="lrTb"/>
            <w:noWrap/>
          </w:tcPr>
          <w:p>
            <w:pPr>
              <w:pStyle w:val="969"/>
              <w:ind w:firstLine="1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Объем финансового обеспечения,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1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тыс. рублей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62"/>
        </w:trPr>
        <w:tc>
          <w:tcPr>
            <w:shd w:val="clear" w:color="ffffff" w:fill="ffffff"/>
            <w:tcW w:w="6002" w:type="dxa"/>
            <w:vMerge w:val="restar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Объемы финансового обеспечения за весь период реализации, в том числе по источникам финансирования:</w:t>
            </w:r>
            <w:r>
              <w:rPr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90" w:type="dxa"/>
            <w:textDirection w:val="lrTb"/>
            <w:noWrap/>
          </w:tcPr>
          <w:p>
            <w:pPr>
              <w:ind w:firstLine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416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254 002,1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43"/>
        </w:trPr>
        <w:tc>
          <w:tcPr>
            <w:shd w:val="clear" w:color="ffffff" w:fill="ffffff"/>
            <w:tcW w:w="6002" w:type="dxa"/>
            <w:vMerge w:val="continue"/>
            <w:textDirection w:val="lrTb"/>
            <w:noWrap/>
          </w:tcPr>
          <w:p>
            <w:pPr>
              <w:jc w:val="center"/>
              <w:rPr>
                <w:bCs/>
                <w:color w:val="0000ff"/>
              </w:rPr>
            </w:pP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90" w:type="dxa"/>
            <w:textDirection w:val="lrTb"/>
            <w:noWrap/>
          </w:tcPr>
          <w:p>
            <w:pPr>
              <w:ind w:firstLine="142"/>
              <w:jc w:val="center"/>
              <w:rPr>
                <w:rStyle w:val="997"/>
                <w:color w:val="000000" w:themeColor="text1"/>
                <w:sz w:val="20"/>
              </w:rPr>
            </w:pPr>
            <w:r>
              <w:rPr>
                <w:rStyle w:val="997"/>
                <w:color w:val="000000" w:themeColor="text1"/>
                <w:sz w:val="20"/>
              </w:rPr>
              <w:t xml:space="preserve">областной бюджет</w:t>
            </w:r>
            <w:r>
              <w:rPr>
                <w:rStyle w:val="997"/>
                <w:color w:val="000000" w:themeColor="text1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416" w:type="dxa"/>
            <w:textDirection w:val="lrTb"/>
            <w:noWrap/>
          </w:tcPr>
          <w:p>
            <w:pPr>
              <w:jc w:val="center"/>
              <w:tabs>
                <w:tab w:val="left" w:pos="5874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81 663,0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24"/>
        </w:trPr>
        <w:tc>
          <w:tcPr>
            <w:shd w:val="clear" w:color="ffffff" w:fill="ffffff"/>
            <w:tcW w:w="6002" w:type="dxa"/>
            <w:vMerge w:val="continue"/>
            <w:textDirection w:val="lrTb"/>
            <w:noWrap/>
          </w:tcPr>
          <w:p>
            <w:pPr>
              <w:jc w:val="center"/>
              <w:rPr>
                <w:bCs/>
                <w:color w:val="0000ff"/>
              </w:rPr>
            </w:pP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90" w:type="dxa"/>
            <w:textDirection w:val="lrTb"/>
            <w:noWrap/>
          </w:tcPr>
          <w:p>
            <w:pPr>
              <w:ind w:firstLine="142"/>
              <w:jc w:val="center"/>
              <w:rPr>
                <w:rStyle w:val="997"/>
                <w:color w:val="000000" w:themeColor="text1"/>
                <w:sz w:val="20"/>
              </w:rPr>
            </w:pPr>
            <w:r>
              <w:rPr>
                <w:rStyle w:val="997"/>
                <w:color w:val="000000" w:themeColor="text1"/>
                <w:sz w:val="20"/>
              </w:rPr>
              <w:t xml:space="preserve">федеральный бюджет</w:t>
            </w:r>
            <w:r>
              <w:rPr>
                <w:rStyle w:val="997"/>
                <w:color w:val="000000" w:themeColor="text1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416" w:type="dxa"/>
            <w:textDirection w:val="lrTb"/>
            <w:noWrap/>
          </w:tcPr>
          <w:p>
            <w:pPr>
              <w:jc w:val="center"/>
              <w:tabs>
                <w:tab w:val="left" w:pos="5874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36"/>
        </w:trPr>
        <w:tc>
          <w:tcPr>
            <w:shd w:val="clear" w:color="ffffff" w:fill="ffffff"/>
            <w:tcW w:w="6002" w:type="dxa"/>
            <w:vMerge w:val="continue"/>
            <w:textDirection w:val="lrTb"/>
            <w:noWrap/>
          </w:tcPr>
          <w:p>
            <w:pPr>
              <w:jc w:val="center"/>
              <w:rPr>
                <w:bCs/>
                <w:color w:val="0000ff"/>
              </w:rPr>
            </w:pPr>
            <w:r>
              <w:rPr>
                <w:bCs/>
                <w:color w:val="0000ff"/>
              </w:rPr>
            </w:r>
            <w:r>
              <w:rPr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990" w:type="dxa"/>
            <w:textDirection w:val="lrTb"/>
            <w:noWrap/>
          </w:tcPr>
          <w:p>
            <w:pPr>
              <w:ind w:firstLine="142"/>
              <w:jc w:val="center"/>
              <w:rPr>
                <w:rStyle w:val="997"/>
                <w:color w:val="000000" w:themeColor="text1"/>
                <w:sz w:val="20"/>
              </w:rPr>
            </w:pPr>
            <w:r>
              <w:rPr>
                <w:rStyle w:val="997"/>
                <w:color w:val="000000" w:themeColor="text1"/>
                <w:sz w:val="20"/>
              </w:rPr>
              <w:t xml:space="preserve">иные источники</w:t>
            </w:r>
            <w:r>
              <w:rPr>
                <w:rStyle w:val="997"/>
                <w:color w:val="000000" w:themeColor="text1"/>
                <w:sz w:val="20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416" w:type="dxa"/>
            <w:textDirection w:val="lrTb"/>
            <w:noWrap/>
          </w:tcPr>
          <w:p>
            <w:pPr>
              <w:jc w:val="center"/>
              <w:tabs>
                <w:tab w:val="left" w:pos="5874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11 036,0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6002" w:type="dxa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Связь с национальными целями развития Российской Федерации / государственными программами Белгородской области</w:t>
            </w:r>
            <w:r>
              <w:rPr>
                <w:bCs/>
                <w:color w:val="000000" w:themeColor="text1"/>
              </w:rPr>
            </w:r>
          </w:p>
        </w:tc>
        <w:tc>
          <w:tcPr>
            <w:gridSpan w:val="2"/>
            <w:tcW w:w="9406" w:type="dxa"/>
            <w:vAlign w:val="center"/>
            <w:textDirection w:val="lrTb"/>
            <w:noWrap/>
          </w:tcPr>
          <w:p>
            <w:pPr>
              <w:ind w:firstLine="29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1.Национальная цель «Комфортная и безопасная среда для жизни». Показатель «Улучшение качества среды для жизни в опорных населенных пунктах на 30 процентов к 2030 году и на 60 процентов </w:t>
            </w:r>
            <w:r>
              <w:rPr>
                <w:color w:val="000000" w:themeColor="text1"/>
              </w:rPr>
              <w:t xml:space="preserve">                 </w:t>
            </w:r>
            <w:r>
              <w:rPr>
                <w:color w:val="000000" w:themeColor="text1"/>
              </w:rPr>
              <w:t xml:space="preserve">к 2036 году»</w:t>
            </w:r>
            <w:r>
              <w:rPr>
                <w:color w:val="000000" w:themeColor="text1"/>
              </w:rPr>
            </w:r>
          </w:p>
          <w:p>
            <w:pPr>
              <w:ind w:firstLine="285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Государственная программа Российской Федерации «Обеспечение безопасности жизнедеятельности насел</w:t>
            </w:r>
            <w:r>
              <w:rPr>
                <w:color w:val="000000" w:themeColor="text1"/>
              </w:rPr>
              <w:t xml:space="preserve">ения и территорий Белгородской области»/ Показатель «Уровень защищенности жителей области от преступных посягательств на жизнь, здоровье и собственность», «Уровень преступности», «Количество преступлений, совершенных несовершеннолетними или при их участии»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cantSplit/>
          <w:trHeight w:val="20"/>
        </w:trPr>
        <w:tc>
          <w:tcPr>
            <w:tcW w:w="6002" w:type="dxa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Связь с целями развития Губкинского городского округа Белгородской области / стратегическими приоритетами Губкинского городского округа Белгородской области</w:t>
            </w:r>
            <w:r>
              <w:rPr>
                <w:bCs/>
                <w:color w:val="000000" w:themeColor="text1"/>
              </w:rPr>
            </w:r>
          </w:p>
        </w:tc>
        <w:tc>
          <w:tcPr>
            <w:gridSpan w:val="2"/>
            <w:tcW w:w="9406" w:type="dxa"/>
            <w:vAlign w:val="center"/>
            <w:textDirection w:val="lrTb"/>
            <w:noWrap/>
          </w:tcPr>
          <w:p>
            <w:pPr>
              <w:ind w:firstLine="23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Третье стратегическое направление - «Обеспечение комфортной и безопасной среды обитания населения Губкинского городского округа», стратегическая задача 4.3.3. «Обеспечение безопасных условий проживания»</w:t>
            </w:r>
            <w:r>
              <w:rPr>
                <w:color w:val="000000" w:themeColor="text1"/>
              </w:rPr>
            </w:r>
          </w:p>
          <w:p>
            <w:pPr>
              <w:ind w:firstLine="23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Показатель 1. «Удовлетворенность населения городского округа безопасностью жизни»</w:t>
            </w:r>
            <w:r>
              <w:rPr>
                <w:color w:val="000000" w:themeColor="text1"/>
              </w:rPr>
            </w:r>
          </w:p>
          <w:p>
            <w:pPr>
              <w:ind w:firstLine="23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Показатель 2. «Число зарегистрированных преступлений, на 100 тыс. населения»</w:t>
            </w:r>
            <w:r>
              <w:rPr>
                <w:color w:val="000000" w:themeColor="text1"/>
              </w:rPr>
            </w:r>
          </w:p>
          <w:p>
            <w:pPr>
              <w:ind w:firstLine="23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Показатель 3. «Доля подростков и молодежи в возрасте от 14 до 30 лет, вовлеченных в мероприятия по профилактике наркомании, по отношению к общему числу молодежи»</w:t>
            </w:r>
            <w:r>
              <w:rPr>
                <w:color w:val="000000" w:themeColor="text1"/>
              </w:rPr>
            </w:r>
          </w:p>
          <w:p>
            <w:pPr>
              <w:ind w:firstLine="23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Показатель  4. «Доля преступлений, совершенных несовершеннолетними, в общем колич</w:t>
            </w:r>
            <w:r>
              <w:rPr>
                <w:color w:val="000000" w:themeColor="text1"/>
              </w:rPr>
              <w:t xml:space="preserve">естве совершенных преступлений»</w:t>
            </w:r>
            <w:r>
              <w:rPr>
                <w:color w:val="000000" w:themeColor="text1"/>
              </w:rPr>
            </w:r>
          </w:p>
        </w:tc>
      </w:tr>
    </w:tbl>
    <w:p>
      <w:pPr>
        <w:jc w:val="center"/>
        <w:rPr>
          <w:b/>
          <w:bCs/>
          <w:color w:val="000000" w:themeColor="text1"/>
          <w:sz w:val="10"/>
          <w:szCs w:val="10"/>
        </w:rPr>
      </w:pPr>
      <w:r>
        <w:rPr>
          <w:b/>
          <w:bCs/>
          <w:color w:val="000000" w:themeColor="text1"/>
          <w:sz w:val="10"/>
          <w:szCs w:val="10"/>
        </w:rPr>
      </w:r>
      <w:r>
        <w:rPr>
          <w:b/>
          <w:bCs/>
          <w:color w:val="000000" w:themeColor="text1"/>
          <w:sz w:val="10"/>
          <w:szCs w:val="10"/>
        </w:rPr>
      </w:r>
    </w:p>
    <w:p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2. Показатели муниципальной программы</w:t>
      </w:r>
      <w:r>
        <w:rPr>
          <w:b/>
          <w:bCs/>
          <w:color w:val="000000" w:themeColor="text1"/>
        </w:rPr>
      </w:r>
    </w:p>
    <w:p>
      <w:pPr>
        <w:jc w:val="center"/>
        <w:rPr>
          <w:b/>
          <w:bCs/>
          <w:color w:val="000000" w:themeColor="text1"/>
          <w:sz w:val="10"/>
          <w:szCs w:val="10"/>
        </w:rPr>
      </w:pPr>
      <w:r>
        <w:rPr>
          <w:b/>
          <w:bCs/>
          <w:color w:val="000000" w:themeColor="text1"/>
          <w:sz w:val="10"/>
          <w:szCs w:val="10"/>
        </w:rPr>
      </w:r>
      <w:r>
        <w:rPr>
          <w:b/>
          <w:bCs/>
          <w:color w:val="000000" w:themeColor="text1"/>
          <w:sz w:val="10"/>
          <w:szCs w:val="10"/>
        </w:rPr>
      </w:r>
    </w:p>
    <w:tbl>
      <w:tblPr>
        <w:tblW w:w="15300" w:type="dxa"/>
        <w:tblInd w:w="5" w:type="dxa"/>
        <w:tblLayout w:type="fixed"/>
        <w:tblCellMar>
          <w:left w:w="5" w:type="dxa"/>
          <w:top w:w="26" w:type="dxa"/>
          <w:right w:w="0" w:type="dxa"/>
        </w:tblCellMar>
        <w:tblLook w:val="00A0" w:firstRow="1" w:lastRow="0" w:firstColumn="1" w:lastColumn="0" w:noHBand="0" w:noVBand="0"/>
      </w:tblPr>
      <w:tblGrid>
        <w:gridCol w:w="425"/>
        <w:gridCol w:w="1402"/>
        <w:gridCol w:w="1080"/>
        <w:gridCol w:w="1260"/>
        <w:gridCol w:w="1080"/>
        <w:gridCol w:w="720"/>
        <w:gridCol w:w="540"/>
        <w:gridCol w:w="513"/>
        <w:gridCol w:w="540"/>
        <w:gridCol w:w="540"/>
        <w:gridCol w:w="540"/>
        <w:gridCol w:w="540"/>
        <w:gridCol w:w="540"/>
        <w:gridCol w:w="1980"/>
        <w:gridCol w:w="1080"/>
        <w:gridCol w:w="1080"/>
        <w:gridCol w:w="1440"/>
      </w:tblGrid>
      <w:tr>
        <w:tblPrEx/>
        <w:trPr>
          <w:trHeight w:val="31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№ пп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2" w:type="dxa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Наименование показателя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Уровень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показателя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Признак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возрастания/ убывания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Merge w:val="restart"/>
            <w:textDirection w:val="lrTb"/>
            <w:noWrap/>
          </w:tcPr>
          <w:p>
            <w:pPr>
              <w:ind w:firstLine="129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Единица измерения (по ОКЕИ)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Базовое значение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213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Значения показателя по годам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right w:val="single" w:color="auto" w:sz="4" w:space="0"/>
            </w:tcBorders>
            <w:tcW w:w="1980" w:type="dxa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Документ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right w:val="single" w:color="auto" w:sz="4" w:space="0"/>
            </w:tcBorders>
            <w:tcW w:w="1080" w:type="dxa"/>
            <w:vMerge w:val="restar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  <w:spacing w:val="-2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pacing w:val="-2"/>
                <w:sz w:val="18"/>
                <w:szCs w:val="18"/>
              </w:rPr>
              <w:t xml:space="preserve">Ответственный за достижение показателя</w:t>
            </w:r>
            <w:r>
              <w:rPr>
                <w:b/>
                <w:bCs/>
                <w:color w:val="000000" w:themeColor="text1"/>
                <w:spacing w:val="-2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tcW w:w="1080" w:type="dxa"/>
            <w:vAlign w:val="center"/>
            <w:vMerge w:val="restar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Связь с показателями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национальных целей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vAlign w:val="center"/>
            <w:vMerge w:val="restar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Связь с показателями государственных программ Белгородской области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836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vMerge w:val="continue"/>
            <w:textDirection w:val="lrTb"/>
            <w:noWrap/>
          </w:tcPr>
          <w:p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2" w:type="dxa"/>
            <w:vMerge w:val="continue"/>
            <w:textDirection w:val="lrTb"/>
            <w:noWrap/>
          </w:tcPr>
          <w:p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Merge w:val="continue"/>
            <w:textDirection w:val="lrTb"/>
            <w:noWrap/>
          </w:tcPr>
          <w:p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vMerge w:val="continue"/>
            <w:textDirection w:val="lrTb"/>
            <w:noWrap/>
          </w:tcPr>
          <w:p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Merge w:val="continue"/>
            <w:textDirection w:val="lrTb"/>
            <w:noWrap/>
          </w:tcPr>
          <w:p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vAlign w:val="center"/>
            <w:textDirection w:val="lrTb"/>
            <w:noWrap/>
          </w:tcPr>
          <w:p>
            <w:pPr>
              <w:ind w:firstLine="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значение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год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3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2025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2026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2027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2028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2029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2030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1980" w:type="dxa"/>
            <w:vMerge w:val="continue"/>
            <w:textDirection w:val="lrTb"/>
            <w:noWrap/>
          </w:tcPr>
          <w:p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1080" w:type="dxa"/>
            <w:vMerge w:val="continue"/>
            <w:textDirection w:val="lrTb"/>
            <w:noWrap/>
          </w:tcPr>
          <w:p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auto" w:sz="4" w:space="0"/>
              <w:bottom w:val="single" w:color="000000" w:sz="2" w:space="0"/>
              <w:right w:val="single" w:color="000000" w:sz="2" w:space="0"/>
            </w:tcBorders>
            <w:tcW w:w="1080" w:type="dxa"/>
            <w:vMerge w:val="continue"/>
            <w:textDirection w:val="lrTb"/>
            <w:noWrap/>
          </w:tcPr>
          <w:p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vMerge w:val="continue"/>
            <w:textDirection w:val="lrTb"/>
            <w:noWrap/>
          </w:tcPr>
          <w:p>
            <w:pPr>
              <w:jc w:val="both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</w:tr>
    </w:tbl>
    <w:p>
      <w:pPr>
        <w:jc w:val="both"/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5300" w:type="dxa"/>
        <w:tblInd w:w="5" w:type="dxa"/>
        <w:tblLayout w:type="fixed"/>
        <w:tblCellMar>
          <w:left w:w="5" w:type="dxa"/>
          <w:top w:w="26" w:type="dxa"/>
          <w:right w:w="0" w:type="dxa"/>
        </w:tblCellMar>
        <w:tblLook w:val="00A0" w:firstRow="1" w:lastRow="0" w:firstColumn="1" w:lastColumn="0" w:noHBand="0" w:noVBand="0"/>
      </w:tblPr>
      <w:tblGrid>
        <w:gridCol w:w="425"/>
        <w:gridCol w:w="1402"/>
        <w:gridCol w:w="1080"/>
        <w:gridCol w:w="1260"/>
        <w:gridCol w:w="1080"/>
        <w:gridCol w:w="720"/>
        <w:gridCol w:w="540"/>
        <w:gridCol w:w="513"/>
        <w:gridCol w:w="540"/>
        <w:gridCol w:w="540"/>
        <w:gridCol w:w="540"/>
        <w:gridCol w:w="540"/>
        <w:gridCol w:w="540"/>
        <w:gridCol w:w="1980"/>
        <w:gridCol w:w="1080"/>
        <w:gridCol w:w="1080"/>
        <w:gridCol w:w="1440"/>
      </w:tblGrid>
      <w:tr>
        <w:tblPrEx/>
        <w:trPr>
          <w:trHeight w:val="250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2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2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3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4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5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7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3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8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9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12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13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198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14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15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17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25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425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1.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iCs/>
                <w:color w:val="000000" w:themeColor="text1"/>
                <w:sz w:val="18"/>
                <w:szCs w:val="18"/>
              </w:rPr>
            </w:r>
            <w:r>
              <w:rPr>
                <w:b/>
                <w:bCs/>
                <w:iCs/>
                <w:color w:val="000000" w:themeColor="text1"/>
                <w:sz w:val="18"/>
                <w:szCs w:val="18"/>
              </w:rPr>
            </w:r>
          </w:p>
        </w:tc>
        <w:tc>
          <w:tcPr>
            <w:gridSpan w:val="16"/>
            <w:shd w:val="clear" w:color="ffffff" w:fill="ffffff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tcW w:w="14875" w:type="dxa"/>
            <w:textDirection w:val="lrTb"/>
            <w:noWrap/>
          </w:tcPr>
          <w:p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Цель муниципальной программы № 1 «</w:t>
            </w:r>
            <w:r>
              <w:rPr>
                <w:b/>
                <w:bCs/>
                <w:iCs/>
                <w:color w:val="000000" w:themeColor="text1"/>
                <w:sz w:val="18"/>
                <w:szCs w:val="18"/>
              </w:rPr>
              <w:t xml:space="preserve">Повышение уровня безопасности жизнедеятельности населения и</w:t>
            </w:r>
            <w:r>
              <w:rPr>
                <w:b/>
                <w:bCs/>
                <w:iCs/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iCs/>
                <w:color w:val="000000" w:themeColor="text1"/>
                <w:sz w:val="18"/>
                <w:szCs w:val="18"/>
              </w:rPr>
              <w:t xml:space="preserve">территории Губкинского городского округа»</w:t>
            </w:r>
            <w:r>
              <w:rPr>
                <w:b/>
                <w:bCs/>
                <w:iCs/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iCs/>
                <w:color w:val="000000" w:themeColor="text1"/>
                <w:sz w:val="18"/>
                <w:szCs w:val="18"/>
              </w:rPr>
            </w:r>
            <w:r>
              <w:rPr>
                <w:b/>
                <w:bCs/>
                <w:iCs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37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1.1.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2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  <w:t xml:space="preserve">Удовлетворен-ность населения городского округа безопасностью жизни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Муници-  пальная программа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Прогрессирующий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Процент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92,8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2023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3" w:type="dxa"/>
            <w:textDirection w:val="lrTb"/>
            <w:noWrap/>
          </w:tcPr>
          <w:p>
            <w:pPr>
              <w:ind w:left="57" w:right="57"/>
              <w:jc w:val="center"/>
              <w:widowControl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  <w:t xml:space="preserve">92,0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92,5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93,0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93,0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93,0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93,0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19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Постановление 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от 25.12 2023 №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797-пп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«Об утверждении Государственной программы РФ «Обеспечение безопасности жизнедеятельности населения и территорий Белгородской области».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Стратегия социально-экономического развития Губкинского городского округа до </w:t>
            </w:r>
            <w:r>
              <w:rPr>
                <w:color w:val="000000" w:themeColor="text1"/>
                <w:sz w:val="18"/>
                <w:szCs w:val="18"/>
              </w:rPr>
              <w:t xml:space="preserve">       </w:t>
            </w:r>
            <w:r>
              <w:rPr>
                <w:color w:val="000000" w:themeColor="text1"/>
                <w:sz w:val="18"/>
                <w:szCs w:val="18"/>
              </w:rPr>
              <w:t xml:space="preserve">2025 года. Решение Совета депутатов Губкинского городского округа Белгородской области от 31.12.2008 №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2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10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Отдел организации деятельности Совета безопасности администрации Губкинского городского округа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 w:firstLine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Государственная программа РФ «Обеспечение безопасности жизнедеятельности населения и территорий Белгородской области»/ Показатель «Уровень защищенности жителей области от преступных посягательств на жизнь, здоровье и собственность»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183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1.2.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2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  <w:t xml:space="preserve"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Муници-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пальная программа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Прогрессирующий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Процент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80,0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2023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3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80,0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80,0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80,0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80,0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80,0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80,0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19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Стратегия социально-экономического развития Губкинского городского округа до </w:t>
            </w:r>
            <w:r>
              <w:rPr>
                <w:color w:val="000000" w:themeColor="text1"/>
                <w:sz w:val="18"/>
                <w:szCs w:val="18"/>
              </w:rPr>
              <w:t xml:space="preserve">       </w:t>
            </w:r>
            <w:r>
              <w:rPr>
                <w:color w:val="000000" w:themeColor="text1"/>
                <w:sz w:val="18"/>
                <w:szCs w:val="18"/>
              </w:rPr>
              <w:t xml:space="preserve">2025 года. Решение Совета депутатов Губкинского городского округа Белгородской области от 31.12.2008 №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2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10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Управление молодежной политики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ind w:left="57" w:right="57" w:firstLine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51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1.3.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2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  <w:t xml:space="preserve">Уровень преступности (на 100 тысяч населения)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Муници-пальная программа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Регрессирующий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Единиц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754,0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2023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3" w:type="dxa"/>
            <w:textDirection w:val="lrTb"/>
            <w:noWrap/>
          </w:tcPr>
          <w:p>
            <w:pPr>
              <w:jc w:val="center"/>
              <w:widowControl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829,7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825,3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825,3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825,3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825,3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825,3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19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Постановление 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от 25.12 2023 №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797-пп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«Об утверждении Государственной программа РФ «Обеспечение безопасности жизнедеятельности населения и территорий Белгородской области».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Указ Президента Российской Федерации от 07.05.2024 №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309 «О национальных целях развития Российской Федерации на период до 2030 года и на перспективу до 2036 года».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Стратегия социально-экономического развития Губкинского городского округа до </w:t>
            </w:r>
            <w:r>
              <w:rPr>
                <w:color w:val="000000" w:themeColor="text1"/>
                <w:sz w:val="18"/>
                <w:szCs w:val="18"/>
              </w:rPr>
              <w:t xml:space="preserve">       </w:t>
            </w:r>
            <w:r>
              <w:rPr>
                <w:color w:val="000000" w:themeColor="text1"/>
                <w:sz w:val="18"/>
                <w:szCs w:val="18"/>
              </w:rPr>
              <w:t xml:space="preserve">2025 года. Решение Совета депутатов Губкинского городского округа Белгородской области от 31.12.2008 № 2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10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ОМВД  России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«Губкинский»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(по согласованию)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Комфортная и безопасная среда для жизни/ Показатель «Улучшение качества среды для жизни в опорных населенных пунктах на 30 процентов к </w:t>
            </w:r>
            <w:r>
              <w:rPr>
                <w:color w:val="000000" w:themeColor="text1"/>
                <w:sz w:val="18"/>
                <w:szCs w:val="18"/>
              </w:rPr>
              <w:t xml:space="preserve">     </w:t>
            </w:r>
            <w:r>
              <w:rPr>
                <w:color w:val="000000" w:themeColor="text1"/>
                <w:sz w:val="18"/>
                <w:szCs w:val="18"/>
              </w:rPr>
              <w:t xml:space="preserve">2030 году</w:t>
            </w:r>
            <w:r>
              <w:rPr>
                <w:color w:val="000000" w:themeColor="text1"/>
                <w:sz w:val="18"/>
                <w:szCs w:val="18"/>
              </w:rPr>
              <w:t xml:space="preserve"> и на 60 процентов к 2036 году»</w:t>
            </w:r>
            <w:r>
              <w:rPr>
                <w:color w:val="000000" w:themeColor="text1"/>
              </w:rPr>
            </w:r>
          </w:p>
          <w:p>
            <w:pPr>
              <w:ind w:left="57" w:right="57" w:hanging="5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Государственная программа РФ «Обеспечение безопасности жизнедеятельности населения и территорий Белгородской области»/Показатель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  <w:t xml:space="preserve">«Уровень преступности»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183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1.4.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2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  <w:t xml:space="preserve">Количество пожаров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Муниципа-льная программа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Регрессирующий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pStyle w:val="969"/>
              <w:contextualSpacing/>
              <w:ind w:left="57" w:right="57"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Единиц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contextualSpacing/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114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pStyle w:val="969"/>
              <w:contextualSpacing/>
              <w:ind w:left="57" w:right="57"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3" w:type="dxa"/>
            <w:textDirection w:val="lrTb"/>
            <w:noWrap/>
          </w:tcPr>
          <w:p>
            <w:pPr>
              <w:contextualSpacing/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130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129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129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129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129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tcW w:w="540" w:type="dxa"/>
            <w:textDirection w:val="lrTb"/>
            <w:noWrap/>
          </w:tcPr>
          <w:p>
            <w:pPr>
              <w:ind w:left="57" w:right="-342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rtl/>
              </w:rPr>
              <w:t xml:space="preserve">129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tcW w:w="19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Стратегия социально-экономического развития Губкинского городского округа до </w:t>
            </w:r>
            <w:r>
              <w:rPr>
                <w:color w:val="000000" w:themeColor="text1"/>
                <w:sz w:val="18"/>
                <w:szCs w:val="18"/>
              </w:rPr>
              <w:t xml:space="preserve">       </w:t>
            </w:r>
            <w:r>
              <w:rPr>
                <w:color w:val="000000" w:themeColor="text1"/>
                <w:sz w:val="18"/>
                <w:szCs w:val="18"/>
              </w:rPr>
              <w:t xml:space="preserve">2025 года. Решение Совета депутатов Губкинского городского округа Белгородской области от 31.12.2008 № 2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tcW w:w="1080" w:type="dxa"/>
            <w:textDirection w:val="lrTb"/>
            <w:noWrap/>
          </w:tcPr>
          <w:p>
            <w:pPr>
              <w:ind w:left="57" w:right="57" w:firstLine="2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Отдел надзорной деятельности и профилактической работы по Губкинскому городскому округу (по согласованию)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/>
          </w:tcPr>
          <w:p>
            <w:pPr>
              <w:ind w:right="57"/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39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25" w:type="dxa"/>
            <w:textDirection w:val="lrTb"/>
            <w:noWrap/>
          </w:tcPr>
          <w:p>
            <w:pPr>
              <w:ind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1.5.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02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Муници-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пальная программа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Регрессирующий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pStyle w:val="969"/>
              <w:contextualSpacing/>
              <w:ind w:left="57" w:right="57" w:hanging="9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Процент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2,1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pStyle w:val="969"/>
              <w:contextualSpacing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13" w:type="dxa"/>
            <w:textDirection w:val="lrTb"/>
            <w:noWrap/>
          </w:tcPr>
          <w:p>
            <w:p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2,1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2,1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2,1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tcW w:w="19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Постановление 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от 25.12 2023 №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797-пп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«Об утверждении Государственной программа РФ «Обеспечение безопасности жизнедеятельности населения и территорий Белгородской области».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Стратегия социально-экономического развития Губкинского городского округа до </w:t>
            </w:r>
            <w:r>
              <w:rPr>
                <w:color w:val="000000" w:themeColor="text1"/>
                <w:sz w:val="18"/>
                <w:szCs w:val="18"/>
              </w:rPr>
              <w:t xml:space="preserve">       </w:t>
            </w:r>
            <w:r>
              <w:rPr>
                <w:color w:val="000000" w:themeColor="text1"/>
                <w:sz w:val="18"/>
                <w:szCs w:val="18"/>
              </w:rPr>
              <w:t xml:space="preserve">2025 года. Решение Совета депутатов Губкинского городского округа Белгородской области от 31.12.2008 №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2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tcW w:w="10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ОМВД  России «Губкинский»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(по согласованию),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территориальная комиссия по делам несовершеннолетних и защите их прав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Государственная программа РФ «Обеспечение безопасности жизнедеятельности населения и территорий Белгородской области»/Показатель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«Количество преступлений, совершенных несовершеннолетними или при их участии»</w:t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</w:p>
        </w:tc>
      </w:tr>
    </w:tbl>
    <w:p>
      <w:pPr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</w:r>
      <w:r>
        <w:rPr>
          <w:b/>
          <w:bCs/>
          <w:color w:val="000000" w:themeColor="text1"/>
          <w:sz w:val="18"/>
          <w:szCs w:val="18"/>
        </w:rPr>
      </w:r>
    </w:p>
    <w:p>
      <w:pPr>
        <w:jc w:val="center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 xml:space="preserve">3. Помесячный план достижения показателей муниципальной программы в 2025 году</w:t>
      </w:r>
      <w:r>
        <w:rPr>
          <w:b/>
          <w:bCs/>
          <w:color w:val="000000" w:themeColor="text1"/>
          <w:sz w:val="18"/>
          <w:szCs w:val="18"/>
        </w:rPr>
      </w:r>
    </w:p>
    <w:p>
      <w:pPr>
        <w:jc w:val="center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</w:r>
      <w:r>
        <w:rPr>
          <w:b/>
          <w:bCs/>
          <w:color w:val="000000" w:themeColor="text1"/>
          <w:sz w:val="18"/>
          <w:szCs w:val="18"/>
        </w:rPr>
      </w:r>
    </w:p>
    <w:tbl>
      <w:tblPr>
        <w:tblW w:w="15303" w:type="dxa"/>
        <w:tblLayout w:type="fixed"/>
        <w:tblCellMar>
          <w:left w:w="0" w:type="dxa"/>
          <w:top w:w="26" w:type="dxa"/>
          <w:right w:w="6" w:type="dxa"/>
        </w:tblCellMar>
        <w:tblLook w:val="00A0" w:firstRow="1" w:lastRow="0" w:firstColumn="1" w:lastColumn="0" w:noHBand="0" w:noVBand="0"/>
      </w:tblPr>
      <w:tblGrid>
        <w:gridCol w:w="543"/>
        <w:gridCol w:w="3060"/>
        <w:gridCol w:w="1260"/>
        <w:gridCol w:w="1080"/>
        <w:gridCol w:w="720"/>
        <w:gridCol w:w="900"/>
        <w:gridCol w:w="540"/>
        <w:gridCol w:w="720"/>
        <w:gridCol w:w="540"/>
        <w:gridCol w:w="720"/>
        <w:gridCol w:w="720"/>
        <w:gridCol w:w="720"/>
        <w:gridCol w:w="900"/>
        <w:gridCol w:w="900"/>
        <w:gridCol w:w="720"/>
        <w:gridCol w:w="26"/>
        <w:gridCol w:w="1234"/>
      </w:tblGrid>
      <w:tr>
        <w:tblPrEx/>
        <w:trPr>
          <w:trHeight w:val="30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543" w:type="dxa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№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пп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60" w:type="dxa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Наименование показателя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Уровень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показателя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Единица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  <w:p>
            <w:pPr>
              <w:ind w:firstLine="1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измерения (по ОКЕИ)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810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Плановые значения по кварталам и месяцам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26" w:type="dxa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bottom w:val="single" w:color="auto" w:sz="4" w:space="0"/>
              <w:right w:val="single" w:color="000000" w:sz="2" w:space="0"/>
            </w:tcBorders>
            <w:tcW w:w="1234" w:type="dxa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На конец 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2025 года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69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543" w:type="dxa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60" w:type="dxa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январь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февраль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март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апрель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май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июнь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июль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август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vAlign w:val="center"/>
            <w:textDirection w:val="lrTb"/>
            <w:noWrap/>
          </w:tcPr>
          <w:p>
            <w:pPr>
              <w:ind w:hanging="8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сентябрь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октябрь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ноябрь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</w:tcBorders>
            <w:tcW w:w="26" w:type="dxa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bottom w:val="single" w:color="auto" w:sz="4" w:space="0"/>
              <w:right w:val="single" w:color="000000" w:sz="2" w:space="0"/>
            </w:tcBorders>
            <w:tcW w:w="1234" w:type="dxa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5303" w:type="dxa"/>
        <w:tblLayout w:type="fixed"/>
        <w:tblCellMar>
          <w:left w:w="0" w:type="dxa"/>
          <w:top w:w="26" w:type="dxa"/>
          <w:right w:w="6" w:type="dxa"/>
        </w:tblCellMar>
        <w:tblLook w:val="00A0" w:firstRow="1" w:lastRow="0" w:firstColumn="1" w:lastColumn="0" w:noHBand="0" w:noVBand="0"/>
      </w:tblPr>
      <w:tblGrid>
        <w:gridCol w:w="542"/>
        <w:gridCol w:w="3058"/>
        <w:gridCol w:w="1259"/>
        <w:gridCol w:w="1079"/>
        <w:gridCol w:w="720"/>
        <w:gridCol w:w="900"/>
        <w:gridCol w:w="540"/>
        <w:gridCol w:w="720"/>
        <w:gridCol w:w="540"/>
        <w:gridCol w:w="720"/>
        <w:gridCol w:w="720"/>
        <w:gridCol w:w="720"/>
        <w:gridCol w:w="900"/>
        <w:gridCol w:w="905"/>
        <w:gridCol w:w="720"/>
        <w:gridCol w:w="26"/>
        <w:gridCol w:w="76"/>
        <w:gridCol w:w="1158"/>
      </w:tblGrid>
      <w:tr>
        <w:tblPrEx/>
        <w:trPr>
          <w:trHeight w:val="305"/>
          <w:tblHeader/>
        </w:trPr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3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6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2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3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4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5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7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8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9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10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12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13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14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15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one" w:color="000000" w:sz="4" w:space="0"/>
            </w:tcBorders>
            <w:tcW w:w="26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auto" w:sz="4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tcW w:w="123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16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3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3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gridSpan w:val="17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6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iCs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Цель муниципальной программы «</w:t>
            </w:r>
            <w:r>
              <w:rPr>
                <w:b/>
                <w:bCs/>
                <w:iCs/>
                <w:color w:val="000000" w:themeColor="text1"/>
                <w:sz w:val="18"/>
                <w:szCs w:val="18"/>
              </w:rPr>
              <w:t xml:space="preserve">Повышение уровня безопасности жизнедеятельности населения и территории</w:t>
            </w:r>
            <w:r>
              <w:rPr>
                <w:b/>
                <w:bCs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b/>
                <w:bCs/>
                <w:iCs/>
                <w:color w:val="000000" w:themeColor="text1"/>
                <w:sz w:val="18"/>
                <w:szCs w:val="18"/>
              </w:rPr>
              <w:t xml:space="preserve">Губкинского городского округа»</w:t>
            </w:r>
            <w:r>
              <w:rPr>
                <w:b/>
                <w:bCs/>
                <w:iCs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81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3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1.1.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6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  <w:t xml:space="preserve">Удовлетворенность населения городского округа безопасностью жизни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Муниципальная программа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Процент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one" w:color="000000" w:sz="4" w:space="0"/>
            </w:tcBorders>
            <w:tcW w:w="102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tcW w:w="1158" w:type="dxa"/>
            <w:textDirection w:val="lrTb"/>
            <w:noWrap/>
          </w:tcPr>
          <w:p>
            <w:pPr>
              <w:ind w:left="57" w:right="57"/>
              <w:jc w:val="center"/>
              <w:widowControl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  <w:t xml:space="preserve">92,0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90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3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1.2.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6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  <w:t xml:space="preserve"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Муниципальная программа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Процент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one" w:color="000000" w:sz="4" w:space="0"/>
            </w:tcBorders>
            <w:tcW w:w="102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tcW w:w="115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80,0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61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3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1.3.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6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  <w:t xml:space="preserve">Уровень преступности (на 100 тысяч населения)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Муниципальная программа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pStyle w:val="969"/>
              <w:contextualSpacing/>
              <w:ind w:left="57" w:right="57" w:hanging="9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Единиц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one" w:color="000000" w:sz="4" w:space="0"/>
            </w:tcBorders>
            <w:tcW w:w="102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tcW w:w="1158" w:type="dxa"/>
            <w:textDirection w:val="lrTb"/>
            <w:noWrap/>
          </w:tcPr>
          <w:p>
            <w:pPr>
              <w:jc w:val="center"/>
              <w:widowControl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829,7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52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3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1.4.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6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  <w:t xml:space="preserve">Количество пожаров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Муниципальная программа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pStyle w:val="969"/>
              <w:contextualSpacing/>
              <w:ind w:left="57" w:right="57"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Единиц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one" w:color="000000" w:sz="4" w:space="0"/>
            </w:tcBorders>
            <w:tcW w:w="102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tcW w:w="1158" w:type="dxa"/>
            <w:textDirection w:val="lrTb"/>
            <w:noWrap/>
          </w:tcPr>
          <w:p>
            <w:pPr>
              <w:contextualSpacing/>
              <w:ind w:left="57" w:right="57"/>
              <w:jc w:val="center"/>
              <w:rPr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130</w:t>
            </w:r>
            <w:r>
              <w:rPr>
                <w:color w:val="000000" w:themeColor="text1"/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90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3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1.5.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3060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26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Муниципальная программа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pStyle w:val="969"/>
              <w:contextualSpacing/>
              <w:ind w:left="57" w:right="57"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Единиц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2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90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1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one" w:color="000000" w:sz="4" w:space="0"/>
            </w:tcBorders>
            <w:tcW w:w="102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none" w:color="000000" w:sz="4" w:space="0"/>
              <w:bottom w:val="single" w:color="000000" w:sz="2" w:space="0"/>
              <w:right w:val="single" w:color="000000" w:sz="2" w:space="0"/>
            </w:tcBorders>
            <w:tcW w:w="1158" w:type="dxa"/>
            <w:textDirection w:val="lrTb"/>
            <w:noWrap/>
          </w:tcPr>
          <w:p>
            <w:p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2,1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</w:tr>
    </w:tbl>
    <w:p>
      <w:pPr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4. Структура муниципальной программы</w:t>
      </w:r>
      <w:r>
        <w:rPr>
          <w:b/>
          <w:bCs/>
          <w:color w:val="000000" w:themeColor="text1"/>
        </w:rPr>
      </w:r>
    </w:p>
    <w:p>
      <w:pPr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15296" w:type="dxa"/>
        <w:tblInd w:w="10" w:type="dxa"/>
        <w:tblCellMar>
          <w:left w:w="10" w:type="dxa"/>
          <w:top w:w="40" w:type="dxa"/>
          <w:right w:w="60" w:type="dxa"/>
          <w:bottom w:w="33" w:type="dxa"/>
        </w:tblCellMar>
        <w:tblLook w:val="00A0" w:firstRow="1" w:lastRow="0" w:firstColumn="1" w:lastColumn="0" w:noHBand="0" w:noVBand="0"/>
      </w:tblPr>
      <w:tblGrid>
        <w:gridCol w:w="567"/>
        <w:gridCol w:w="5090"/>
        <w:gridCol w:w="5245"/>
        <w:gridCol w:w="4394"/>
      </w:tblGrid>
      <w:tr>
        <w:tblPrEx/>
        <w:trPr>
          <w:trHeight w:val="58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1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№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пп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9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Задачи структурного элемента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45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Краткое описание ожидаемых эффектов от реализации задачи структурного элемента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394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Связь с показателями</w:t>
            </w:r>
            <w:r>
              <w:rPr>
                <w:b/>
                <w:bCs/>
                <w:color w:val="000000" w:themeColor="text1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5309" w:type="dxa"/>
        <w:tblInd w:w="10" w:type="dxa"/>
        <w:tblCellMar>
          <w:left w:w="10" w:type="dxa"/>
          <w:top w:w="40" w:type="dxa"/>
          <w:right w:w="60" w:type="dxa"/>
          <w:bottom w:w="33" w:type="dxa"/>
        </w:tblCellMar>
        <w:tblLook w:val="00A0" w:firstRow="1" w:lastRow="0" w:firstColumn="1" w:lastColumn="0" w:noHBand="0" w:noVBand="0"/>
      </w:tblPr>
      <w:tblGrid>
        <w:gridCol w:w="635"/>
        <w:gridCol w:w="5044"/>
        <w:gridCol w:w="5224"/>
        <w:gridCol w:w="4406"/>
      </w:tblGrid>
      <w:tr>
        <w:tblPrEx/>
        <w:trPr>
          <w:trHeight w:val="269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24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406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40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1.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14674" w:type="dxa"/>
            <w:vAlign w:val="center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Направление (подпрограмма) 1</w:t>
            </w:r>
            <w:r>
              <w:rPr>
                <w:rFonts w:eastAsia="Arial Unicode MS"/>
                <w:b/>
                <w:bCs/>
                <w:color w:val="000000" w:themeColor="text1"/>
              </w:rPr>
              <w:t xml:space="preserve">«</w:t>
            </w:r>
            <w:r>
              <w:rPr>
                <w:b/>
                <w:bCs/>
                <w:color w:val="000000" w:themeColor="text1"/>
              </w:rPr>
              <w:t xml:space="preserve">Профилактика правонарушений и преступлений»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2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1.1.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14674" w:type="dxa"/>
            <w:vAlign w:val="center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Комплекс процессных мероприятий «Профилактика правонарушений и преступлений на территории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Губкинского городского округа Белгородской области»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48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5044" w:type="dxa"/>
            <w:vAlign w:val="center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Ответственные за реализацию: администрация Губкинского городского округа (в лице отдела организации деятельности Совета безопасности), управление молодежной политики,</w:t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ОМВД России «Губкинский» (по согласованию)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tcW w:w="963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Срок реализации: 2025 — 2030 годы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37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1.1.1.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/>
          </w:tcPr>
          <w:p>
            <w:pPr>
              <w:ind w:left="57" w:right="57" w:hanging="3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Задача 1. 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</w:t>
            </w:r>
            <w:r>
              <w:rPr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24" w:type="dxa"/>
            <w:textDirection w:val="lrTb"/>
            <w:noWrap/>
          </w:tcPr>
          <w:p>
            <w:pPr>
              <w:ind w:left="57" w:right="57" w:firstLine="200"/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Снижен уровень преступлений, </w:t>
            </w:r>
            <w:r>
              <w:rPr>
                <w:color w:val="000000" w:themeColor="text1"/>
              </w:rPr>
              <w:t xml:space="preserve">на территории городского округа, в том числе совершаемых на улицах и в других общественных местах. Привлечены к охране общественного порядка: общественные объединения правоохранительной направленности, народные дружины, в том числе казачья народная дружина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406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Удовлетворенность населения городского округа безопасностью жизни</w:t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Уровень преступности</w:t>
            </w:r>
            <w:r>
              <w:rPr>
                <w:color w:val="000000" w:themeColor="text1"/>
              </w:rPr>
            </w:r>
          </w:p>
          <w:p>
            <w:pPr>
              <w:ind w:left="57" w:right="57" w:hanging="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2.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14674" w:type="dxa"/>
            <w:vAlign w:val="center"/>
            <w:textDirection w:val="lrTb"/>
            <w:noWrap/>
          </w:tcPr>
          <w:p>
            <w:pPr>
              <w:ind w:left="57" w:right="57" w:firstLine="262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Направление 2 </w:t>
            </w:r>
            <w:r>
              <w:rPr>
                <w:b/>
                <w:bCs/>
                <w:color w:val="000000" w:themeColor="text1"/>
                <w:spacing w:val="-6"/>
              </w:rPr>
              <w:t xml:space="preserve">«Профилактика наркомании»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6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2.1.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14674" w:type="dxa"/>
            <w:vAlign w:val="center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Комплекс процессных мероприятий «Профилактика немедицинского потребления наркотических средств, психотропных веществ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и их аналогов, противодействие их незаконному обороту на территории Губкинского городского округа Белгородской области»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5044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Ответственные за реализацию: администрация Губкинского городского округа (в лице отдела организации деятельности Совета безопасности), управления: образования, культуры, молодежной политики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tcW w:w="963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Срок реализации: 2025 — 2030 годы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2.1.1.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/>
          </w:tcPr>
          <w:p>
            <w:pPr>
              <w:ind w:left="57" w:right="57"/>
              <w:jc w:val="center"/>
              <w:rPr>
                <w:bCs/>
                <w:color w:val="000000" w:themeColor="text1"/>
              </w:rPr>
            </w:pPr>
            <w:r>
              <w:rPr>
                <w:color w:val="000000" w:themeColor="text1"/>
              </w:rPr>
              <w:t xml:space="preserve">Задача 1. Создание и реализация комплекса мер по популяризации в обществе здорового образа жизни и формирование негативного отношения к немедицинскому потреблению наркотиков</w:t>
            </w:r>
            <w:r>
              <w:rPr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24" w:type="dxa"/>
            <w:vAlign w:val="center"/>
            <w:textDirection w:val="lrTb"/>
            <w:noWrap/>
          </w:tcPr>
          <w:p>
            <w:pPr>
              <w:pStyle w:val="969"/>
              <w:ind w:left="57" w:right="57" w:firstLine="18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Сокращен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ие спроса на наркотики путем совершенствования системы информационно-пропагандистского сопровождения профилактики наркомании и увеличение доли подростков и молодежи в возрасте от 14 до 30 лет, вовлеченных в проведение различных профилактических мероприятий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406" w:type="dxa"/>
            <w:textDirection w:val="lrTb"/>
            <w:noWrap/>
          </w:tcPr>
          <w:p>
            <w:pPr>
              <w:pStyle w:val="969"/>
              <w:ind w:left="57" w:right="57"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2.1.2.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/>
          </w:tcPr>
          <w:p>
            <w:pPr>
              <w:ind w:left="57" w:right="57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Задача 2. Обеспечение раннего выявления лиц, допускающих немедицинское потребление наркотических средств, психотропных веществ и их аналогов</w:t>
            </w:r>
            <w:r>
              <w:rPr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224" w:type="dxa"/>
            <w:textDirection w:val="lrTb"/>
            <w:noWrap/>
          </w:tcPr>
          <w:p>
            <w:pPr>
              <w:pStyle w:val="969"/>
              <w:ind w:left="57" w:right="57" w:firstLine="20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Мероприятия по раннему выявлению потребителей наркотиков позволят своевременно оказать медицинскую помощь, сократить количество лиц, страдающих наркоманией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ind w:left="57" w:right="57" w:firstLine="18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Проведение ежегодного социально-психологического тестирования обучающихся образовательных организаций на предмет раннего выявления немедицинского потребления наркотических средств и психотропных веществ посредством единой методики с а</w:t>
            </w:r>
            <w:r>
              <w:rPr>
                <w:color w:val="000000" w:themeColor="text1"/>
              </w:rPr>
              <w:t xml:space="preserve">втоматизированным сбором данных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4406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5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3.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4" w:type="dxa"/>
            <w:vAlign w:val="center"/>
            <w:textDirection w:val="lrTb"/>
            <w:noWrap/>
          </w:tcPr>
          <w:p>
            <w:pPr>
              <w:pStyle w:val="969"/>
              <w:ind w:left="57" w:right="57" w:firstLine="0"/>
              <w:jc w:val="center"/>
              <w:widowControl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Направление 3 «Профилактика безнадзорности и правонарушений несовершеннолетних»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left="57" w:right="57" w:firstLine="0"/>
              <w:jc w:val="center"/>
              <w:widowControl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72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3.1.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4" w:type="dxa"/>
            <w:vAlign w:val="center"/>
            <w:textDirection w:val="lrTb"/>
            <w:noWrap/>
          </w:tcPr>
          <w:p>
            <w:pPr>
              <w:pStyle w:val="969"/>
              <w:ind w:left="57" w:right="57" w:firstLine="0"/>
              <w:jc w:val="center"/>
              <w:widowControl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«Профилактика безнадзорности и правонарушений несовершеннолетних и защита их прав на территории Губкинского городского округа Белгородской области»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5044" w:type="dxa"/>
            <w:textDirection w:val="lrTb"/>
            <w:noWrap/>
          </w:tcPr>
          <w:p>
            <w:pPr>
              <w:ind w:left="57" w:right="57" w:firstLine="13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Ответственные за реализацию: Администрация Губкинского городского округа </w:t>
            </w:r>
            <w:r>
              <w:rPr>
                <w:color w:val="000000" w:themeColor="text1"/>
              </w:rPr>
              <w:t xml:space="preserve">(в лице территориальной комиссии по делам несовершеннолетних и защите их прав при администрации Губкинского городского округа), управления: образования, культуры, физической культуры и спорта, молодежной политики; ОМВД России «Губкинский» (по согласованию)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tcW w:w="963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Срок реализации: 2025 — 2030 годы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4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3.1.1.</w:t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/>
          </w:tcPr>
          <w:p>
            <w:pPr>
              <w:ind w:left="57" w:right="57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Задача 1. Создание условий для эффективной реабилитации и всестороннего развития детей, находящихся в трудной жизненной ситуации,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 xml:space="preserve">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</w:t>
            </w:r>
            <w:r>
              <w:rPr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5224" w:type="dxa"/>
            <w:textDirection w:val="lrTb"/>
            <w:noWrap/>
          </w:tcPr>
          <w:p>
            <w:pPr>
              <w:ind w:left="57" w:right="57" w:firstLine="5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Выполнен комплекс мероприятий по созданию условий для обучения, творческого развития, оздоровления, временной занятости и трудоустройства несовершеннолетних и их правовое воспитание</w:t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4406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43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3.1.2.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/>
          </w:tcPr>
          <w:p>
            <w:pPr>
              <w:ind w:left="57" w:right="57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Задача 2. 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</w:t>
            </w:r>
            <w:r>
              <w:rPr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5224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Выполнены мероприятия, направленные на </w:t>
            </w:r>
            <w:r>
              <w:rPr>
                <w:bCs/>
                <w:color w:val="000000" w:themeColor="text1"/>
              </w:rPr>
              <w:t xml:space="preserve">повышение эффективности работы системы профилактики безнадзорности и правонарушений.</w:t>
            </w:r>
            <w:r>
              <w:rPr>
                <w:color w:val="000000" w:themeColor="text1"/>
              </w:rPr>
              <w:t xml:space="preserve"> Увеличен охват несовершеннолетних, находящихся в трудной жизненной ситуации, организованными формами отдыха, </w:t>
            </w:r>
            <w:r>
              <w:rPr>
                <w:color w:val="000000" w:themeColor="text1"/>
                <w:spacing w:val="-10"/>
              </w:rPr>
              <w:t xml:space="preserve">оздоровления, досуга и  занятости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4406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3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3.1.3.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Задача 3. Реализация методического сопровождения мероприятий по профилактике преступлений и правонарушений несовершеннолетних, их информационной безопасности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5224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Выполнен комплекс профилактических мероприятий с несовершеннолетними, направленных на профилактику преступлений и правонарушений, гибели и травматизма, обеспечения информационной безопа</w:t>
            </w:r>
            <w:r>
              <w:rPr>
                <w:color w:val="000000" w:themeColor="text1"/>
              </w:rPr>
              <w:t xml:space="preserve">сности несовершеннолетних, в результате увеличена доля несовершеннолетних, охваченных психолого-педагогическим сопровождением и профилактическими программами психолого-педагогического сопровождения от общего количества поставленных на профилактический учет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4406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Уровень преступности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vAlign w:val="center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4.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4" w:type="dxa"/>
            <w:vAlign w:val="center"/>
            <w:textDirection w:val="lrTb"/>
            <w:noWrap/>
          </w:tcPr>
          <w:p>
            <w:pPr>
              <w:ind w:left="57" w:right="57" w:firstLine="142"/>
              <w:jc w:val="center"/>
              <w:widowControl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Направление 4 «Снижение рисков, спасение и защита населения»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635" w:type="dxa"/>
            <w:vAlign w:val="center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4.1.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4" w:type="dxa"/>
            <w:vAlign w:val="center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Комплекс процессных мероприятий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133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</w:rPr>
            </w:r>
            <w:r>
              <w:rPr>
                <w:color w:val="000000" w:themeColor="text1"/>
                <w:highlight w:val="yellow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</w:rPr>
            </w:r>
            <w:r>
              <w:rPr>
                <w:color w:val="000000" w:themeColor="text1"/>
                <w:highlight w:val="yellow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</w:rPr>
            </w:r>
            <w:r>
              <w:rPr>
                <w:color w:val="000000" w:themeColor="text1"/>
                <w:highlight w:val="yellow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</w:rPr>
            </w:r>
            <w:r>
              <w:rPr>
                <w:color w:val="000000" w:themeColor="text1"/>
                <w:highlight w:val="yellow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</w:rPr>
            </w:r>
            <w:r>
              <w:rPr>
                <w:color w:val="000000" w:themeColor="text1"/>
                <w:highlight w:val="yellow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</w:rPr>
            </w:r>
            <w:r>
              <w:rPr>
                <w:color w:val="000000" w:themeColor="text1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5044" w:type="dxa"/>
            <w:vAlign w:val="center"/>
            <w:textDirection w:val="lrTb"/>
            <w:noWrap/>
          </w:tcPr>
          <w:p>
            <w:pPr>
              <w:pStyle w:val="964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Ответственные за реализацию: администрация Губкинского городского округа (в лице МКУ «Управление по делам ГО и ЧС Губкинского городского округа»);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4"/>
              <w:ind w:left="57" w:right="5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сельские территориальные администрации Губкинского городского округа; ОМВД России «Губкинский» (по согласованию)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tcW w:w="9630" w:type="dxa"/>
            <w:vAlign w:val="center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Срок реализации: 2025 - 2030 годы</w:t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616"/>
        </w:trPr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4.1.1.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/>
          </w:tcPr>
          <w:p>
            <w:pPr>
              <w:ind w:left="57" w:right="57" w:hanging="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Задача 1.</w:t>
            </w:r>
            <w:r>
              <w:rPr>
                <w:color w:val="000000" w:themeColor="text1"/>
                <w:spacing w:val="3"/>
              </w:rPr>
              <w:t xml:space="preserve">Организация и осуществление мероприятий по</w:t>
            </w:r>
            <w:r>
              <w:rPr>
                <w:color w:val="000000" w:themeColor="text1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характера, обеспечение пожарной безопасности</w:t>
            </w:r>
            <w:r>
              <w:rPr>
                <w:color w:val="000000" w:themeColor="text1"/>
              </w:rPr>
            </w:r>
          </w:p>
          <w:p>
            <w:pPr>
              <w:ind w:left="57" w:right="57" w:hanging="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5224" w:type="dxa"/>
            <w:textDirection w:val="lrTb"/>
            <w:noWrap/>
          </w:tcPr>
          <w:p>
            <w:pPr>
              <w:ind w:left="57" w:right="57"/>
              <w:jc w:val="center"/>
              <w:shd w:val="clear" w:color="auto" w:fill="ffffff"/>
              <w:tabs>
                <w:tab w:val="left" w:pos="596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Обеспечена бесперебойная работа единой дежурно-диспетчерской службы, поддержаны в постоянной готовности системы оповещения населения и руководящего состава Губкинского городского округа.</w:t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shd w:val="clear" w:color="auto" w:fill="ffffff"/>
              <w:tabs>
                <w:tab w:val="left" w:pos="596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Обеспечена бесперебойная работа системы видеонаблюдения в местах с массовым пребыванием граждан.</w:t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shd w:val="clear" w:color="auto" w:fill="ffffff"/>
              <w:tabs>
                <w:tab w:val="left" w:pos="5960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Мероприятия, направленные на повышение реагирования</w:t>
            </w:r>
            <w:r>
              <w:rPr>
                <w:color w:val="000000" w:themeColor="text1"/>
              </w:rPr>
              <w:t xml:space="preserve"> добровольных пожарных формирований на территории сельских населенных пунктов позволило снизить количество пожаров, количество лиц, погибших и пострадавших в результате пожаров, а также снизить размер материального ущерба, нанесенного в результате пожаров.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4406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Количество пожаров</w:t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969"/>
              <w:ind w:left="57" w:right="57"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Удовлетворенность населения городского округа безопасностью жизни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ind w:left="57" w:right="57" w:firstLine="709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577"/>
        </w:trPr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5.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4" w:type="dxa"/>
            <w:vAlign w:val="center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  <w:outlineLvl w:val="1"/>
            </w:pPr>
            <w:r>
              <w:rPr>
                <w:b/>
                <w:bCs/>
                <w:color w:val="000000" w:themeColor="text1"/>
              </w:rPr>
              <w:t xml:space="preserve">Направление 5 «Профилактика терроризма и экстремизма»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577"/>
        </w:trPr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5.1.</w:t>
            </w:r>
            <w:r>
              <w:rPr>
                <w:b/>
                <w:color w:val="000000" w:themeColor="text1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674" w:type="dxa"/>
            <w:vAlign w:val="center"/>
            <w:textDirection w:val="lrTb"/>
            <w:noWrap/>
          </w:tcPr>
          <w:p>
            <w:pPr>
              <w:ind w:left="57" w:right="57"/>
              <w:jc w:val="center"/>
              <w:rPr>
                <w:b/>
                <w:color w:val="000000" w:themeColor="text1"/>
              </w:rPr>
              <w:outlineLvl w:val="1"/>
            </w:pPr>
            <w:r>
              <w:rPr>
                <w:b/>
                <w:color w:val="000000" w:themeColor="text1"/>
              </w:rPr>
              <w:t xml:space="preserve">Комплекс процессных мероприятий </w:t>
            </w:r>
            <w:r>
              <w:rPr>
                <w:b/>
                <w:bCs/>
                <w:color w:val="000000" w:themeColor="text1"/>
              </w:rPr>
              <w:t xml:space="preserve">«</w:t>
            </w:r>
            <w:r>
              <w:rPr>
                <w:b/>
                <w:color w:val="000000" w:themeColor="text1"/>
              </w:rPr>
              <w:t xml:space="preserve">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</w:t>
            </w:r>
            <w:r>
              <w:rPr>
                <w:b/>
                <w:color w:val="000000" w:themeColor="text1"/>
              </w:rPr>
            </w:r>
          </w:p>
        </w:tc>
      </w:tr>
      <w:tr>
        <w:tblPrEx/>
        <w:trPr>
          <w:trHeight w:val="314"/>
        </w:trPr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vAlign w:val="center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Ответственные за р</w:t>
            </w:r>
            <w:r>
              <w:rPr>
                <w:color w:val="000000" w:themeColor="text1"/>
              </w:rPr>
              <w:t xml:space="preserve">еализацию: администрация Губкинского городского округа (в лице отдела организации деятельности Совета безопасности), МКУ «Управление по делам ГО и ЧС Губкинского городского округа»; управление молодежной политики; ОМВД России «Губкинский» (по согласованию)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tcW w:w="9630" w:type="dxa"/>
            <w:textDirection w:val="lrTb"/>
            <w:noWrap/>
          </w:tcPr>
          <w:p>
            <w:pPr>
              <w:pStyle w:val="969"/>
              <w:ind w:left="57" w:right="57"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Срок реализации: 2025 — 2030 годы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39"/>
        </w:trPr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63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5.1.1.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4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Задача 1. Проведение пропагандистской и информационной работы, направленной на вскрытие сущности </w:t>
            </w:r>
            <w:r>
              <w:rPr>
                <w:color w:val="000000" w:themeColor="text1"/>
              </w:rPr>
              <w:t xml:space="preserve">и разъяснение общественной опасности терроризма и экстремизма, предупреждение террористической деятельности, повышение бдительности, обеспечение антитеррористической защищенности и безопасности муниципальных учреждений и мест с массовым пребыванием граждан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5224" w:type="dxa"/>
            <w:textDirection w:val="lrTb"/>
            <w:noWrap/>
          </w:tcPr>
          <w:p>
            <w:pPr>
              <w:pStyle w:val="969"/>
              <w:ind w:left="57" w:right="57"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Выполнены мероприятия, направленные на формирование стойкого неприятия идеологии терроризма, межнациональной толерантности, противодействие распространению украинскими радикальным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 структурами идеологии терроризма и неонацизма, пропаганду единства российской нации и привитие традиционных российских духовно-нравственных ценностей, профилактику терроризма и экстремизма на территории Губкинского городского округа Белгородской области.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left="57" w:right="57"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Повышен уровень антитеррористической защищенности.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969"/>
              <w:ind w:left="57" w:right="57"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Осознание населением области общественной опасности терроризма и экстремизма, непринятие обществом идеологии терроризма и экстремизма. Население обучено формам и методам предупреждения террористических угроз, порядку действий при их возникновении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W w:w="4406" w:type="dxa"/>
            <w:textDirection w:val="lrTb"/>
            <w:noWrap/>
          </w:tcPr>
          <w:p>
            <w:pPr>
              <w:pStyle w:val="969"/>
              <w:ind w:left="57" w:right="57"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Удовлетворенность населения городского округа безопасностью жизни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b/>
          <w:bCs/>
          <w:color w:val="000000" w:themeColor="text1"/>
          <w:sz w:val="10"/>
          <w:szCs w:val="10"/>
        </w:rPr>
      </w:pPr>
      <w:r>
        <w:rPr>
          <w:b/>
          <w:bCs/>
          <w:color w:val="000000" w:themeColor="text1"/>
          <w:sz w:val="10"/>
          <w:szCs w:val="10"/>
        </w:rPr>
      </w:r>
      <w:r>
        <w:rPr>
          <w:b/>
          <w:bCs/>
          <w:color w:val="000000" w:themeColor="text1"/>
          <w:sz w:val="10"/>
          <w:szCs w:val="10"/>
        </w:rPr>
      </w:r>
    </w:p>
    <w:p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5. Финансовое обеспечение муниципальной программы</w:t>
      </w:r>
      <w:r>
        <w:rPr>
          <w:b/>
          <w:bCs/>
          <w:color w:val="000000" w:themeColor="text1"/>
        </w:rPr>
      </w:r>
    </w:p>
    <w:p>
      <w:pPr>
        <w:jc w:val="both"/>
        <w:rPr>
          <w:color w:val="000000" w:themeColor="text1"/>
          <w:sz w:val="10"/>
          <w:szCs w:val="10"/>
        </w:rPr>
      </w:pPr>
      <w:r>
        <w:rPr>
          <w:color w:val="000000" w:themeColor="text1"/>
          <w:sz w:val="10"/>
          <w:szCs w:val="10"/>
        </w:rPr>
      </w:r>
      <w:r>
        <w:rPr>
          <w:color w:val="000000" w:themeColor="text1"/>
          <w:sz w:val="10"/>
          <w:szCs w:val="10"/>
        </w:rPr>
      </w:r>
    </w:p>
    <w:tbl>
      <w:tblPr>
        <w:tblW w:w="15260" w:type="dxa"/>
        <w:tblInd w:w="3" w:type="dxa"/>
        <w:tblCellMar>
          <w:left w:w="0" w:type="dxa"/>
          <w:top w:w="33" w:type="dxa"/>
          <w:right w:w="22" w:type="dxa"/>
        </w:tblCellMar>
        <w:tblLook w:val="00A0" w:firstRow="1" w:lastRow="0" w:firstColumn="1" w:lastColumn="0" w:noHBand="0" w:noVBand="0"/>
      </w:tblPr>
      <w:tblGrid>
        <w:gridCol w:w="537"/>
        <w:gridCol w:w="5043"/>
        <w:gridCol w:w="2134"/>
        <w:gridCol w:w="1078"/>
        <w:gridCol w:w="1077"/>
        <w:gridCol w:w="1078"/>
        <w:gridCol w:w="1078"/>
        <w:gridCol w:w="1078"/>
        <w:gridCol w:w="1078"/>
        <w:gridCol w:w="1079"/>
      </w:tblGrid>
      <w:tr>
        <w:tblPrEx/>
        <w:trPr>
          <w:trHeight w:val="27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37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№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пп</w:t>
            </w:r>
            <w:r>
              <w:rPr>
                <w:b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3" w:type="dxa"/>
            <w:vAlign w:val="center"/>
            <w:vMerge w:val="restar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Наименование муниципальной программы (комплексной программы), структурного элемента муниципальной программы (комплексной программы), источник финансового обеспечения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tcW w:w="2134" w:type="dxa"/>
            <w:vMerge w:val="restart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Код бюджетной классификации</w:t>
            </w:r>
            <w:r>
              <w:rPr>
                <w:b/>
                <w:color w:val="000000" w:themeColor="text1"/>
              </w:rPr>
            </w:r>
          </w:p>
        </w:tc>
        <w:tc>
          <w:tcPr>
            <w:gridSpan w:val="7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7546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  <w:spacing w:val="-2"/>
              </w:rPr>
              <w:t xml:space="preserve">Объем финансового обеспечения по годам, тыс. рублей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39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37" w:type="dxa"/>
            <w:vAlign w:val="center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43" w:type="dxa"/>
            <w:vAlign w:val="center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vAlign w:val="center"/>
            <w:vMerge w:val="continue"/>
            <w:textDirection w:val="lrTb"/>
            <w:noWrap/>
          </w:tcPr>
          <w:p>
            <w:pPr>
              <w:jc w:val="center"/>
              <w:tabs>
                <w:tab w:val="center" w:pos="700" w:leader="none"/>
                <w:tab w:val="center" w:pos="910" w:leader="none"/>
                <w:tab w:val="center" w:pos="1458" w:leader="none"/>
                <w:tab w:val="center" w:pos="1894" w:leader="none"/>
              </w:tabs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8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2025 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7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2026 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8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2027 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8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2028 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8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2029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8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2030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79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Всего</w:t>
            </w:r>
            <w:r>
              <w:rPr>
                <w:b/>
                <w:bCs/>
                <w:color w:val="000000" w:themeColor="text1"/>
              </w:rPr>
            </w:r>
          </w:p>
        </w:tc>
      </w:tr>
    </w:tbl>
    <w:p>
      <w:pPr>
        <w:jc w:val="center"/>
        <w:rPr>
          <w:b/>
          <w:bCs/>
          <w:color w:val="000000" w:themeColor="text1"/>
          <w:sz w:val="2"/>
          <w:szCs w:val="2"/>
        </w:rPr>
      </w:pPr>
      <w:r>
        <w:rPr>
          <w:b/>
          <w:bCs/>
          <w:color w:val="000000" w:themeColor="text1"/>
          <w:sz w:val="2"/>
          <w:szCs w:val="2"/>
        </w:rPr>
      </w:r>
      <w:r>
        <w:rPr>
          <w:b/>
          <w:bCs/>
          <w:color w:val="000000" w:themeColor="text1"/>
          <w:sz w:val="2"/>
          <w:szCs w:val="2"/>
        </w:rPr>
      </w:r>
    </w:p>
    <w:tbl>
      <w:tblPr>
        <w:tblW w:w="15277" w:type="dxa"/>
        <w:tblInd w:w="3" w:type="dxa"/>
        <w:tblCellMar>
          <w:left w:w="0" w:type="dxa"/>
          <w:top w:w="33" w:type="dxa"/>
          <w:right w:w="22" w:type="dxa"/>
        </w:tblCellMar>
        <w:tblLook w:val="00A0" w:firstRow="1" w:lastRow="0" w:firstColumn="1" w:lastColumn="0" w:noHBand="0" w:noVBand="0"/>
      </w:tblPr>
      <w:tblGrid>
        <w:gridCol w:w="545"/>
        <w:gridCol w:w="5035"/>
        <w:gridCol w:w="2134"/>
        <w:gridCol w:w="1080"/>
        <w:gridCol w:w="47"/>
        <w:gridCol w:w="1033"/>
        <w:gridCol w:w="1081"/>
        <w:gridCol w:w="1080"/>
        <w:gridCol w:w="1081"/>
        <w:gridCol w:w="1080"/>
        <w:gridCol w:w="1081"/>
      </w:tblGrid>
      <w:tr>
        <w:tblPrEx/>
        <w:trPr>
          <w:trHeight w:val="322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5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6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7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8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346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80" w:type="dxa"/>
            <w:textDirection w:val="lrTb"/>
            <w:noWrap/>
          </w:tcPr>
          <w:p>
            <w:pPr>
              <w:ind w:left="57" w:right="57"/>
              <w:jc w:val="both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Муниципальная программа </w:t>
            </w:r>
            <w:r>
              <w:rPr>
                <w:b/>
                <w:color w:val="000000" w:themeColor="text1"/>
              </w:rPr>
              <w:t xml:space="preserve">«</w:t>
            </w:r>
            <w:r>
              <w:rPr>
                <w:b/>
                <w:bCs/>
                <w:color w:val="000000" w:themeColor="text1"/>
              </w:rPr>
              <w:t xml:space="preserve">Обеспечение безопасности жизнедеятельности населения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  <w:t xml:space="preserve">» </w:t>
            </w:r>
            <w:r>
              <w:rPr>
                <w:b/>
                <w:bCs/>
                <w:color w:val="000000" w:themeColor="text1"/>
              </w:rPr>
              <w:t xml:space="preserve">(всего), в том числе:</w:t>
            </w:r>
            <w:r>
              <w:rPr>
                <w:b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00000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69 622,9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23 201,0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23 851,0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76 675,4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76 675,4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76 675,4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346 701,1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336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80" w:type="dxa"/>
            <w:textDirection w:val="lrTb"/>
            <w:noWrap/>
          </w:tcPr>
          <w:p>
            <w:pPr>
              <w:ind w:left="57" w:right="57"/>
              <w:jc w:val="both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49 082,1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 xml:space="preserve">19 166,0</w:t>
            </w:r>
            <w:r>
              <w:rPr>
                <w:color w:val="000000" w:themeColor="text1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 xml:space="preserve">19 737,0</w:t>
            </w:r>
            <w:r>
              <w:rPr>
                <w:color w:val="000000" w:themeColor="text1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55 339,0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55 339,0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55 339,0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254 002,1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25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80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18 684,8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2 199,0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2 278,0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19 500,4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19 500,4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19 500,4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81 633,0 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69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80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69"/>
        </w:trPr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580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1 856,0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11 036,0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98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1.</w:t>
            </w:r>
            <w:r>
              <w:rPr>
                <w:b/>
                <w:color w:val="000000" w:themeColor="text1"/>
              </w:rPr>
            </w:r>
          </w:p>
        </w:tc>
        <w:tc>
          <w:tcPr>
            <w:gridSpan w:val="1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32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Комплекс процессных мероприятий «Профилактика правонарушений и преступлений на территории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Губкинского городского округа Белгородской области»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44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vMerge w:val="restar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Всего, в том числе: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01 4 01 00000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33 510,4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41 694,4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41 694,4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41 694,4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158 593,6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5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vMerge w:val="continue"/>
            <w:textDirection w:val="lrTb"/>
            <w:noWrap/>
          </w:tcPr>
          <w:p>
            <w:pPr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17 005,6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24 472,0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24 472,0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24 472,0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90 421,6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3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16 504,8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17 222,4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17 222,4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17 222,4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68 172,0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2.</w:t>
            </w:r>
            <w:r>
              <w:rPr>
                <w:b/>
                <w:color w:val="000000" w:themeColor="text1"/>
              </w:rPr>
            </w:r>
          </w:p>
        </w:tc>
        <w:tc>
          <w:tcPr>
            <w:gridSpan w:val="1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32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Комплекс процессных мероприятий 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области»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36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vAlign w:val="center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Всего, в том числе: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01 4 02 00000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27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280,0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3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280,0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280,0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280,0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1 120,0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27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280,0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3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280,0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280,0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280,0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1 120,0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27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3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27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3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27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33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3.</w:t>
            </w:r>
            <w:r>
              <w:rPr>
                <w:b/>
                <w:color w:val="000000" w:themeColor="text1"/>
              </w:rPr>
            </w:r>
          </w:p>
        </w:tc>
        <w:tc>
          <w:tcPr>
            <w:gridSpan w:val="1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32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Комплекс процессных мероприятий «Профилактика безнадзорности и правонарушений несовершеннолетних и защита их прав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на территории Губкинского городского округа Белгородской области»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vAlign w:val="center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Всего, в том числе: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01 4 03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00000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6 368,0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4 035,0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4 114,0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6 454,0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6 454,0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6 454,0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33 879,0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2 352,0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2 340,0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2 340,0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2 340,0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9 372,0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2 180,0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2 199,0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2 278,0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2 278,0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2 278,0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2 278,0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13 491,0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97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11 016,0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4.</w:t>
            </w:r>
            <w:r>
              <w:rPr>
                <w:b/>
                <w:color w:val="000000" w:themeColor="text1"/>
              </w:rPr>
            </w:r>
          </w:p>
        </w:tc>
        <w:tc>
          <w:tcPr>
            <w:gridSpan w:val="1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32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Комплекс процессных мероприятий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5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Всего, в том числе: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01 4 04 00000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27 457,6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19 166,0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19 737,0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25 620,0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25 620,0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25 620,0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143 220,6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27 457,6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19 166,0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19 737,0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25 620,0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25 620,0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25 620,0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143 220,6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0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21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5.</w:t>
            </w:r>
            <w:r>
              <w:rPr>
                <w:b/>
                <w:color w:val="000000" w:themeColor="text1"/>
              </w:rPr>
            </w:r>
          </w:p>
        </w:tc>
        <w:tc>
          <w:tcPr>
            <w:gridSpan w:val="10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4732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  <w:outlineLvl w:val="1"/>
            </w:pPr>
            <w:r>
              <w:rPr>
                <w:b/>
                <w:bCs/>
                <w:color w:val="000000" w:themeColor="text1"/>
              </w:rPr>
              <w:t xml:space="preserve">Комплекс процессных мероприятий «</w:t>
            </w:r>
            <w:r>
              <w:rPr>
                <w:b/>
                <w:color w:val="000000" w:themeColor="text1"/>
              </w:rPr>
              <w:t xml:space="preserve">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</w:t>
            </w:r>
            <w:r>
              <w:rPr>
                <w:b/>
                <w:color w:val="000000" w:themeColor="text1"/>
              </w:rPr>
            </w:r>
          </w:p>
        </w:tc>
      </w:tr>
      <w:tr>
        <w:tblPrEx/>
        <w:trPr>
          <w:trHeight w:val="243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Всего, в том числе: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01 4 05 00000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2 006,9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2 627,0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2 627,0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2 627,0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9 887,9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99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1 986,9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2 627,0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2 627,0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2 627,0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9 867,9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32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36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54"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45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5035" w:type="dxa"/>
            <w:textDirection w:val="lrTb"/>
            <w:noWrap/>
          </w:tcPr>
          <w:p>
            <w:pPr>
              <w:ind w:left="57" w:right="57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2134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20,0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0" w:type="dxa"/>
            <w:vAlign w:val="center"/>
            <w:textDirection w:val="lrTb"/>
            <w:noWrap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08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20,0</w:t>
            </w:r>
            <w:r>
              <w:rPr>
                <w:color w:val="000000" w:themeColor="text1"/>
              </w:rPr>
            </w:r>
          </w:p>
        </w:tc>
      </w:tr>
    </w:tbl>
    <w:p>
      <w:pPr>
        <w:jc w:val="both"/>
        <w:tabs>
          <w:tab w:val="left" w:pos="11543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tabs>
          <w:tab w:val="left" w:pos="11543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both"/>
        <w:tabs>
          <w:tab w:val="left" w:pos="11543" w:leader="none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</w:r>
    </w:p>
    <w:p>
      <w:pPr>
        <w:jc w:val="both"/>
        <w:tabs>
          <w:tab w:val="left" w:pos="11543" w:leader="none"/>
        </w:tabs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p>
      <w:pPr>
        <w:jc w:val="both"/>
        <w:tabs>
          <w:tab w:val="left" w:pos="11543" w:leader="none"/>
        </w:tabs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p>
      <w:pPr>
        <w:jc w:val="both"/>
        <w:tabs>
          <w:tab w:val="left" w:pos="11543" w:leader="none"/>
        </w:tabs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tbl>
      <w:tblPr>
        <w:tblW w:w="0" w:type="auto"/>
        <w:tblInd w:w="879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40"/>
        <w:gridCol w:w="675"/>
      </w:tblGrid>
      <w:tr>
        <w:tblPrEx/>
        <w:trPr/>
        <w:tc>
          <w:tcPr>
            <w:tcW w:w="5853" w:type="dxa"/>
            <w:textDirection w:val="lrTb"/>
            <w:noWrap/>
          </w:tcPr>
          <w:p>
            <w:pPr>
              <w:ind w:left="1129" w:firstLine="1984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  <w:t xml:space="preserve">Приложение № 1</w:t>
            </w:r>
            <w:r>
              <w:rPr>
                <w:b/>
                <w:color w:val="000000" w:themeColor="text1"/>
              </w:rPr>
            </w:r>
          </w:p>
          <w:p>
            <w:pPr>
              <w:ind w:left="1129" w:firstLine="1984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  <w:t xml:space="preserve">к муниципальной</w:t>
            </w:r>
            <w:r>
              <w:rPr>
                <w:b/>
                <w:color w:val="000000" w:themeColor="text1"/>
                <w:lang w:eastAsia="zh-CN"/>
              </w:rPr>
              <w:t xml:space="preserve"> </w:t>
            </w:r>
            <w:r>
              <w:rPr>
                <w:b/>
                <w:color w:val="000000" w:themeColor="text1"/>
                <w:lang w:eastAsia="zh-CN"/>
              </w:rPr>
              <w:t xml:space="preserve">программе</w:t>
            </w:r>
            <w:r>
              <w:rPr>
                <w:b/>
                <w:color w:val="000000" w:themeColor="text1"/>
              </w:rPr>
            </w:r>
          </w:p>
          <w:p>
            <w:pPr>
              <w:ind w:left="1129" w:firstLine="1984"/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  <w:lang w:eastAsia="zh-CN"/>
              </w:rPr>
            </w:r>
            <w:r>
              <w:rPr>
                <w:rFonts w:ascii="Calibri" w:hAnsi="Calibri"/>
                <w:b/>
                <w:color w:val="000000" w:themeColor="text1"/>
              </w:rPr>
            </w:r>
          </w:p>
        </w:tc>
        <w:tc>
          <w:tcPr>
            <w:tcBorders>
              <w:left w:val="none" w:color="000000" w:sz="4" w:space="0"/>
            </w:tcBorders>
            <w:tcW w:w="662" w:type="dxa"/>
            <w:textDirection w:val="lrTb"/>
            <w:noWrap/>
          </w:tcPr>
          <w:p>
            <w:pPr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  <w:lang w:eastAsia="zh-CN"/>
              </w:rPr>
            </w:r>
            <w:r>
              <w:rPr>
                <w:rFonts w:ascii="Calibri" w:hAnsi="Calibri"/>
                <w:b/>
                <w:color w:val="000000" w:themeColor="text1"/>
              </w:rPr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Паспорт </w:t>
      </w:r>
      <w:r>
        <w:rPr>
          <w:b/>
          <w:bCs/>
          <w:color w:val="000000" w:themeColor="text1"/>
        </w:rPr>
      </w:r>
    </w:p>
    <w:p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комплекса процессных мероприятий «Профилактика правонарушений и преступлений на территории </w:t>
      </w:r>
      <w:r>
        <w:rPr>
          <w:b/>
          <w:bCs/>
          <w:color w:val="000000" w:themeColor="text1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Губкинского городского округа Белгородской области»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 (далее - комплекс процессных мероприятий 1)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color w:val="000000" w:themeColor="text1"/>
        </w:rPr>
      </w:r>
      <w:bookmarkStart w:id="0" w:name="_GoBack"/>
      <w:r>
        <w:rPr>
          <w:color w:val="000000" w:themeColor="text1"/>
        </w:rPr>
      </w:r>
      <w:bookmarkEnd w:id="0"/>
      <w:r>
        <w:rPr>
          <w:color w:val="000000" w:themeColor="text1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1. Общие положения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tbl>
      <w:tblPr>
        <w:tblW w:w="14666" w:type="dxa"/>
        <w:tblInd w:w="4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751"/>
        <w:gridCol w:w="10915"/>
      </w:tblGrid>
      <w:tr>
        <w:tblPrEx/>
        <w:trPr/>
        <w:tc>
          <w:tcPr>
            <w:tcW w:w="3751" w:type="dxa"/>
            <w:textDirection w:val="lrTb"/>
            <w:noWrap/>
          </w:tcPr>
          <w:p>
            <w:pPr>
              <w:pStyle w:val="969"/>
              <w:ind w:firstLine="18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Ответственное структурное подразделение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91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Администрация Губкинского городского округа (отдел организации деятельности Совета безопасности), начальник отдела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3751" w:type="dxa"/>
            <w:textDirection w:val="lrTb"/>
            <w:noWrap/>
          </w:tcPr>
          <w:p>
            <w:pPr>
              <w:pStyle w:val="969"/>
              <w:ind w:firstLine="18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Связь с муниципальной программой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91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Обеспечение безопасности жизнедеятельности населения Губкинского городского округа Белгородской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области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987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2. Показатели комплекса процессных мероприятий 1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71"/>
        <w:gridCol w:w="2700"/>
        <w:gridCol w:w="1080"/>
        <w:gridCol w:w="900"/>
        <w:gridCol w:w="1067"/>
        <w:gridCol w:w="733"/>
        <w:gridCol w:w="720"/>
        <w:gridCol w:w="754"/>
        <w:gridCol w:w="709"/>
        <w:gridCol w:w="709"/>
        <w:gridCol w:w="708"/>
        <w:gridCol w:w="709"/>
        <w:gridCol w:w="731"/>
        <w:gridCol w:w="2240"/>
      </w:tblGrid>
      <w:tr>
        <w:tblPrEx/>
        <w:trPr>
          <w:jc w:val="center"/>
        </w:trPr>
        <w:tc>
          <w:tcPr>
            <w:tcW w:w="971" w:type="dxa"/>
            <w:vMerge w:val="restart"/>
            <w:textDirection w:val="lrTb"/>
            <w:noWrap/>
          </w:tcPr>
          <w:p>
            <w:pPr>
              <w:pStyle w:val="969"/>
              <w:ind w:right="57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left="57" w:right="57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70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Признак возрастания/убы-вания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67" w:type="dxa"/>
            <w:vMerge w:val="restart"/>
            <w:textDirection w:val="lrTb"/>
            <w:noWrap/>
          </w:tcPr>
          <w:p>
            <w:pPr>
              <w:pStyle w:val="969"/>
              <w:ind w:firstLine="8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Единица измерения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(по </w:t>
            </w:r>
            <w:hyperlink r:id="rId17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1453" w:type="dxa"/>
            <w:textDirection w:val="lrTb"/>
            <w:noWrap/>
          </w:tcPr>
          <w:p>
            <w:pPr>
              <w:pStyle w:val="969"/>
              <w:ind w:hanging="3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6"/>
            <w:tcW w:w="4320" w:type="dxa"/>
            <w:textDirection w:val="lrTb"/>
            <w:noWrap/>
          </w:tcPr>
          <w:p>
            <w:pPr>
              <w:pStyle w:val="969"/>
              <w:ind w:firstLine="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240" w:type="dxa"/>
            <w:vMerge w:val="restart"/>
            <w:textDirection w:val="lrTb"/>
            <w:noWrap/>
          </w:tcPr>
          <w:p>
            <w:pPr>
              <w:pStyle w:val="969"/>
              <w:ind w:hanging="8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Ответственный за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hanging="8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достижение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jc w:val="center"/>
          <w:trHeight w:val="341"/>
        </w:trPr>
        <w:tc>
          <w:tcPr>
            <w:tcW w:w="971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270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08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90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067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733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Значение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5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3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24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86"/>
        <w:gridCol w:w="2687"/>
        <w:gridCol w:w="1093"/>
        <w:gridCol w:w="900"/>
        <w:gridCol w:w="1080"/>
        <w:gridCol w:w="720"/>
        <w:gridCol w:w="737"/>
        <w:gridCol w:w="737"/>
        <w:gridCol w:w="709"/>
        <w:gridCol w:w="709"/>
        <w:gridCol w:w="708"/>
        <w:gridCol w:w="709"/>
        <w:gridCol w:w="731"/>
        <w:gridCol w:w="2254"/>
      </w:tblGrid>
      <w:tr>
        <w:tblPrEx/>
        <w:trPr>
          <w:jc w:val="center"/>
          <w:trHeight w:val="369"/>
          <w:tblHeader/>
        </w:trPr>
        <w:tc>
          <w:tcPr>
            <w:tcW w:w="986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1.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687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093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5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6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737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7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737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8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11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12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731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13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25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14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jc w:val="center"/>
        </w:trPr>
        <w:tc>
          <w:tcPr>
            <w:tcW w:w="986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3"/>
            <w:tcW w:w="13774" w:type="dxa"/>
            <w:vAlign w:val="center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1. 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алкоголизмом, преступностью, ресоциализацию лиц, освободившихся из мест лишения свободы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W w:w="98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8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Количество проведенных рейдов охраны общественного порядка с </w:t>
            </w:r>
            <w:r>
              <w:rPr>
                <w:color w:val="000000" w:themeColor="text1"/>
              </w:rPr>
              <w:t xml:space="preserve">участием членов народных дружин</w:t>
            </w:r>
            <w:r>
              <w:rPr>
                <w:color w:val="000000" w:themeColor="text1"/>
              </w:rPr>
            </w:r>
          </w:p>
        </w:tc>
        <w:tc>
          <w:tcPr>
            <w:tcW w:w="1093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Прогрессирующий</w:t>
            </w:r>
            <w:r>
              <w:rPr>
                <w:color w:val="000000" w:themeColor="text1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КПМ</w:t>
            </w:r>
            <w:r>
              <w:rPr>
                <w:color w:val="000000" w:themeColor="text1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Единиц</w:t>
            </w:r>
            <w:r>
              <w:rPr>
                <w:color w:val="000000" w:themeColor="text1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542</w:t>
            </w:r>
            <w:r>
              <w:rPr>
                <w:color w:val="000000" w:themeColor="text1"/>
              </w:rPr>
            </w:r>
          </w:p>
        </w:tc>
        <w:tc>
          <w:tcPr>
            <w:tcW w:w="73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3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544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544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544</w:t>
            </w:r>
            <w:r>
              <w:rPr>
                <w:color w:val="000000" w:themeColor="text1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544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544</w:t>
            </w:r>
            <w:r>
              <w:rPr>
                <w:color w:val="000000" w:themeColor="text1"/>
              </w:rPr>
            </w:r>
          </w:p>
        </w:tc>
        <w:tc>
          <w:tcPr>
            <w:tcW w:w="73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544</w:t>
            </w:r>
            <w:r>
              <w:rPr>
                <w:color w:val="000000" w:themeColor="text1"/>
              </w:rPr>
            </w:r>
          </w:p>
        </w:tc>
        <w:tc>
          <w:tcPr>
            <w:tcW w:w="225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Отдел организации деятельности Совета безопасности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jc w:val="center"/>
        </w:trPr>
        <w:tc>
          <w:tcPr>
            <w:tcW w:w="986" w:type="dxa"/>
            <w:textDirection w:val="lrTb"/>
            <w:noWrap/>
          </w:tcPr>
          <w:p>
            <w:pPr>
              <w:pStyle w:val="969"/>
              <w:ind w:hanging="11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8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Доля молодежи, охваченной мероприятиями по профилактике правонарушений и преступлений в </w:t>
            </w:r>
            <w:r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 xml:space="preserve">возрасте  от 16 до 24 лет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93" w:type="dxa"/>
            <w:textDirection w:val="lrTb"/>
            <w:noWrap/>
          </w:tcPr>
          <w:p>
            <w:pPr>
              <w:pStyle w:val="969"/>
              <w:ind w:firstLine="8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60,0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3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3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60,0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60,0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60,0</w:t>
            </w:r>
            <w:r>
              <w:rPr>
                <w:color w:val="000000" w:themeColor="text1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60,0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60,0</w:t>
            </w:r>
            <w:r>
              <w:rPr>
                <w:color w:val="000000" w:themeColor="text1"/>
              </w:rPr>
            </w:r>
          </w:p>
        </w:tc>
        <w:tc>
          <w:tcPr>
            <w:tcW w:w="73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60,0</w:t>
            </w:r>
            <w:r>
              <w:rPr>
                <w:color w:val="000000" w:themeColor="text1"/>
              </w:rPr>
            </w:r>
          </w:p>
        </w:tc>
        <w:tc>
          <w:tcPr>
            <w:tcW w:w="225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Управление молодежной политики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W w:w="98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687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 xml:space="preserve">Количество проведенных рейдов  охраны общественного порядка с  участием членов общественного объединения правоохранительной направленности </w:t>
            </w:r>
            <w:r>
              <w:rPr>
                <w:color w:val="000000" w:themeColor="text1"/>
                <w:highlight w:val="yellow"/>
              </w:rPr>
            </w:r>
          </w:p>
        </w:tc>
        <w:tc>
          <w:tcPr>
            <w:tcW w:w="1093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Прогрессирующий</w:t>
            </w:r>
            <w:r>
              <w:rPr>
                <w:color w:val="000000" w:themeColor="text1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КПМ</w:t>
            </w:r>
            <w:r>
              <w:rPr>
                <w:color w:val="000000" w:themeColor="text1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 xml:space="preserve">Единиц</w:t>
            </w:r>
            <w:r>
              <w:rPr>
                <w:color w:val="000000" w:themeColor="text1"/>
                <w:highlight w:val="yellow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73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3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1600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1600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1600</w:t>
            </w:r>
            <w:r>
              <w:rPr>
                <w:color w:val="000000" w:themeColor="text1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1600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1600</w:t>
            </w:r>
            <w:r>
              <w:rPr>
                <w:color w:val="000000" w:themeColor="text1"/>
              </w:rPr>
            </w:r>
          </w:p>
        </w:tc>
        <w:tc>
          <w:tcPr>
            <w:tcW w:w="73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1600</w:t>
            </w:r>
            <w:r>
              <w:rPr>
                <w:color w:val="000000" w:themeColor="text1"/>
              </w:rPr>
            </w:r>
          </w:p>
        </w:tc>
        <w:tc>
          <w:tcPr>
            <w:tcW w:w="2254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 xml:space="preserve">Отдел организации деятельности Совета безопасности</w:t>
            </w:r>
            <w:r>
              <w:rPr>
                <w:color w:val="000000" w:themeColor="text1"/>
                <w:highlight w:val="yellow"/>
              </w:rPr>
            </w:r>
          </w:p>
        </w:tc>
      </w:tr>
    </w:tbl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3. Помесячный план достижения показателей комплекса процессных мероприятий 1 в 2025 году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tbl>
      <w:tblPr>
        <w:tblW w:w="0" w:type="auto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080"/>
        <w:gridCol w:w="654"/>
        <w:gridCol w:w="900"/>
        <w:gridCol w:w="540"/>
        <w:gridCol w:w="720"/>
        <w:gridCol w:w="540"/>
        <w:gridCol w:w="606"/>
        <w:gridCol w:w="654"/>
        <w:gridCol w:w="720"/>
        <w:gridCol w:w="900"/>
        <w:gridCol w:w="786"/>
        <w:gridCol w:w="720"/>
        <w:gridCol w:w="702"/>
      </w:tblGrid>
      <w:tr>
        <w:tblPrEx/>
        <w:trPr/>
        <w:tc>
          <w:tcPr>
            <w:tcW w:w="900" w:type="dxa"/>
            <w:vAlign w:val="center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3240" w:type="dxa"/>
            <w:vAlign w:val="center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1080" w:type="dxa"/>
            <w:vAlign w:val="center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1080" w:type="dxa"/>
            <w:vAlign w:val="center"/>
            <w:vMerge w:val="restart"/>
            <w:textDirection w:val="lrTb"/>
            <w:noWrap/>
          </w:tcPr>
          <w:p>
            <w:pPr>
              <w:pStyle w:val="969"/>
              <w:ind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Единица измерения (по </w:t>
            </w:r>
            <w:hyperlink r:id="rId18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 w:themeColor="text1"/>
                  <w:sz w:val="18"/>
                  <w:szCs w:val="18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gridSpan w:val="11"/>
            <w:tcW w:w="7740" w:type="dxa"/>
            <w:vAlign w:val="center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Плановые значения на конец месяца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702" w:type="dxa"/>
            <w:vAlign w:val="center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На конец 2025 года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419"/>
        </w:trPr>
        <w:tc>
          <w:tcPr>
            <w:tcW w:w="90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W w:w="324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W w:w="108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W w:w="108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W w:w="654" w:type="dxa"/>
            <w:textDirection w:val="lrTb"/>
            <w:noWrap/>
          </w:tcPr>
          <w:p>
            <w:pPr>
              <w:pStyle w:val="969"/>
              <w:ind w:right="-62" w:firstLine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январь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60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65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786" w:type="dxa"/>
            <w:textDirection w:val="lrTb"/>
            <w:noWrap/>
          </w:tcPr>
          <w:p>
            <w:pPr>
              <w:pStyle w:val="969"/>
              <w:ind w:left="-62" w:right="-14" w:firstLine="0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702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0" w:type="auto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080"/>
        <w:gridCol w:w="654"/>
        <w:gridCol w:w="900"/>
        <w:gridCol w:w="540"/>
        <w:gridCol w:w="720"/>
        <w:gridCol w:w="540"/>
        <w:gridCol w:w="606"/>
        <w:gridCol w:w="654"/>
        <w:gridCol w:w="720"/>
        <w:gridCol w:w="900"/>
        <w:gridCol w:w="786"/>
        <w:gridCol w:w="720"/>
        <w:gridCol w:w="720"/>
      </w:tblGrid>
      <w:tr>
        <w:tblPrEx/>
        <w:trPr>
          <w:trHeight w:val="296"/>
          <w:tblHeader/>
        </w:trPr>
        <w:tc>
          <w:tcPr>
            <w:tcW w:w="90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324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1080" w:type="dxa"/>
            <w:vAlign w:val="center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108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654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90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54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72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54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606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654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72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90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786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72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720" w:type="dxa"/>
            <w:vAlign w:val="center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</w:tr>
      <w:tr>
        <w:tblPrEx/>
        <w:trPr/>
        <w:tc>
          <w:tcPr>
            <w:tcW w:w="900" w:type="dxa"/>
            <w:textDirection w:val="lrTb"/>
            <w:noWrap/>
          </w:tcPr>
          <w:p>
            <w:pPr>
              <w:pStyle w:val="969"/>
              <w:ind w:left="-46" w:firstLine="766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ind w:left="-46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gridSpan w:val="15"/>
            <w:tcW w:w="1386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Задача 1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</w:t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r>
          </w:p>
        </w:tc>
      </w:tr>
      <w:tr>
        <w:tblPrEx/>
        <w:trPr/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32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Количество проведенных рейдов охраны общественного порядка с участием членов народных дружин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37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Единиц</w:t>
            </w:r>
            <w:r>
              <w:rPr>
                <w:color w:val="000000" w:themeColor="text1"/>
              </w:rPr>
            </w:r>
          </w:p>
        </w:tc>
        <w:tc>
          <w:tcPr>
            <w:tcW w:w="65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60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65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78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544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1.2.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324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Доля молодежи, охваченной мероприятиями по профилактике правонарушений и преступлений в </w:t>
            </w:r>
            <w:r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 xml:space="preserve">возрасте  от 16 до 24 лет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37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5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60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65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78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60,0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1,3.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324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 xml:space="preserve">Количество проведенных рейдов  охраны общественного порядка с  участием членов общественного объединения правоохранительной направленности </w:t>
            </w:r>
            <w:r>
              <w:rPr>
                <w:color w:val="000000" w:themeColor="text1"/>
                <w:highlight w:val="yellow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37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 xml:space="preserve">Единиц</w:t>
            </w:r>
            <w:r>
              <w:rPr>
                <w:color w:val="000000" w:themeColor="text1"/>
                <w:highlight w:val="yellow"/>
              </w:rPr>
            </w:r>
          </w:p>
        </w:tc>
        <w:tc>
          <w:tcPr>
            <w:tcW w:w="65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60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65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78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1600</w:t>
            </w:r>
            <w:r>
              <w:rPr>
                <w:color w:val="000000" w:themeColor="text1"/>
              </w:rPr>
            </w:r>
          </w:p>
        </w:tc>
      </w:tr>
    </w:tbl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4. Перечень мероприятий (результатов) комплекса процессных мероприятий 1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tbl>
      <w:tblPr>
        <w:tblW w:w="14742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2"/>
        <w:gridCol w:w="2520"/>
        <w:gridCol w:w="1624"/>
        <w:gridCol w:w="1204"/>
        <w:gridCol w:w="1054"/>
        <w:gridCol w:w="604"/>
        <w:gridCol w:w="937"/>
        <w:gridCol w:w="708"/>
        <w:gridCol w:w="771"/>
        <w:gridCol w:w="604"/>
        <w:gridCol w:w="604"/>
        <w:gridCol w:w="604"/>
        <w:gridCol w:w="2946"/>
      </w:tblGrid>
      <w:tr>
        <w:tblPrEx/>
        <w:trPr/>
        <w:tc>
          <w:tcPr>
            <w:tcW w:w="562" w:type="dxa"/>
            <w:vMerge w:val="restart"/>
            <w:textDirection w:val="lrTb"/>
            <w:noWrap/>
          </w:tcPr>
          <w:p>
            <w:pPr>
              <w:pStyle w:val="969"/>
              <w:ind w:left="-99" w:firstLine="9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2520" w:type="dxa"/>
            <w:vMerge w:val="restart"/>
            <w:textDirection w:val="lrTb"/>
            <w:noWrap/>
          </w:tcPr>
          <w:p>
            <w:pPr>
              <w:pStyle w:val="969"/>
              <w:ind w:hanging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1624" w:type="dxa"/>
            <w:vMerge w:val="restart"/>
            <w:textDirection w:val="lrTb"/>
            <w:noWrap/>
          </w:tcPr>
          <w:p>
            <w:pPr>
              <w:pStyle w:val="969"/>
              <w:ind w:hanging="8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1204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Единица измерения (по </w:t>
            </w:r>
            <w:hyperlink r:id="rId19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 w:themeColor="text1"/>
                  <w:sz w:val="18"/>
                  <w:szCs w:val="18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gridSpan w:val="2"/>
            <w:tcW w:w="165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gridSpan w:val="6"/>
            <w:tcW w:w="4228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Значения мероприятия (результата) по годам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2946" w:type="dxa"/>
            <w:vMerge w:val="restart"/>
            <w:textDirection w:val="lrTb"/>
            <w:noWrap/>
          </w:tcPr>
          <w:p>
            <w:pPr>
              <w:pStyle w:val="969"/>
              <w:ind w:firstLine="2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</w:tr>
      <w:tr>
        <w:tblPrEx/>
        <w:trPr/>
        <w:tc>
          <w:tcPr>
            <w:tcW w:w="562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W w:w="252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W w:w="1624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W w:w="1204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W w:w="1054" w:type="dxa"/>
            <w:textDirection w:val="lrTb"/>
            <w:noWrap/>
          </w:tcPr>
          <w:p>
            <w:pPr>
              <w:pStyle w:val="969"/>
              <w:ind w:hanging="3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93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771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2946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</w:tr>
      <w:tr>
        <w:tblPrEx/>
        <w:trPr/>
        <w:tc>
          <w:tcPr>
            <w:tcW w:w="562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252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2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1624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3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1204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4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1054" w:type="dxa"/>
            <w:vAlign w:val="center"/>
            <w:textDirection w:val="lrTb"/>
            <w:noWrap/>
          </w:tcPr>
          <w:p>
            <w:pPr>
              <w:pStyle w:val="969"/>
              <w:ind w:hanging="3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604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937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708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771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604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604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604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2946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13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4742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2515"/>
        <w:gridCol w:w="1624"/>
        <w:gridCol w:w="1204"/>
        <w:gridCol w:w="1035"/>
        <w:gridCol w:w="19"/>
        <w:gridCol w:w="604"/>
        <w:gridCol w:w="937"/>
        <w:gridCol w:w="708"/>
        <w:gridCol w:w="771"/>
        <w:gridCol w:w="604"/>
        <w:gridCol w:w="604"/>
        <w:gridCol w:w="604"/>
        <w:gridCol w:w="2946"/>
      </w:tblGrid>
      <w:tr>
        <w:tblPrEx/>
        <w:trPr/>
        <w:tc>
          <w:tcPr>
            <w:gridSpan w:val="14"/>
            <w:tcW w:w="14742" w:type="dxa"/>
            <w:textDirection w:val="lrTb"/>
            <w:noWrap/>
          </w:tcPr>
          <w:p>
            <w:pPr>
              <w:pStyle w:val="969"/>
              <w:ind w:left="-46" w:hanging="1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Задача 1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left="-46" w:hanging="16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1618"/>
        </w:trPr>
        <w:tc>
          <w:tcPr>
            <w:tcW w:w="56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515" w:type="dxa"/>
            <w:textDirection w:val="lrTb"/>
            <w:noWrap/>
          </w:tcPr>
          <w:p>
            <w:pPr>
              <w:pStyle w:val="969"/>
              <w:ind w:hanging="4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Мероприятие (результат) «Реализованы мероприятия по профилактике правонарушений и преступлений»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62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Выплаты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физическим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лицам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2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Ч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еловек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hanging="86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gridSpan w:val="2"/>
            <w:tcW w:w="1054" w:type="dxa"/>
            <w:textDirection w:val="lrTb"/>
            <w:noWrap/>
          </w:tcPr>
          <w:p>
            <w:pPr>
              <w:pStyle w:val="969"/>
              <w:ind w:left="-98" w:firstLine="98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313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937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313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313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W w:w="771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313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313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313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313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W w:w="2946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  <w:t xml:space="preserve">Количество проведенных рейдов охраны общественного порядка с участием членов народных дружин</w:t>
            </w:r>
            <w:r>
              <w:rPr>
                <w:color w:val="000000" w:themeColor="text1"/>
                <w:sz w:val="18"/>
                <w:szCs w:val="18"/>
              </w:rPr>
              <w:t xml:space="preserve">,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color w:val="000000" w:themeColor="text1"/>
                <w:sz w:val="18"/>
                <w:szCs w:val="18"/>
              </w:rPr>
              <w:outlineLvl w:val="1"/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firstLine="24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доля молодежи, охваченной мероприятиями по профилактике правонарушений и преступлений в </w:t>
            </w:r>
            <w:r>
              <w:rPr>
                <w:rFonts w:ascii="Times New Roman" w:hAnsi="Times New Roman"/>
                <w:color w:val="000000" w:themeColor="text1"/>
                <w:spacing w:val="-4"/>
                <w:sz w:val="18"/>
                <w:szCs w:val="18"/>
              </w:rPr>
              <w:t xml:space="preserve">возрасте  от 16 до 24 лет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yellow"/>
              </w:rPr>
            </w:r>
          </w:p>
        </w:tc>
      </w:tr>
      <w:tr>
        <w:tblPrEx/>
        <w:trPr>
          <w:trHeight w:val="734"/>
        </w:trPr>
        <w:tc>
          <w:tcPr>
            <w:tcW w:w="567" w:type="dxa"/>
            <w:textDirection w:val="lrTb"/>
            <w:noWrap/>
          </w:tcPr>
          <w:p>
            <w:pPr>
              <w:pStyle w:val="969"/>
              <w:ind w:left="-724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1.1.1.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gridSpan w:val="13"/>
            <w:tcW w:w="14175" w:type="dxa"/>
            <w:textDirection w:val="lrTb"/>
            <w:noWrap/>
          </w:tcPr>
          <w:p>
            <w:pPr>
              <w:ind w:firstLine="21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Участие членов народных дружин в охране общественного порядка при проведении рейдовых, массовых мероприятий вместе с сотрудниками ОМВД России «Губкинский».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firstLine="21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Управлением молодежной политики администрации проведены: праздничные мероприятия, посвященные Дню молодежи флешмоб «</w:t>
            </w:r>
            <w:r>
              <w:rPr>
                <w:color w:val="000000" w:themeColor="text1"/>
                <w:sz w:val="18"/>
                <w:szCs w:val="18"/>
                <w:lang w:val="en-US"/>
              </w:rPr>
              <w:t xml:space="preserve">Z</w:t>
            </w:r>
            <w:r>
              <w:rPr>
                <w:color w:val="000000" w:themeColor="text1"/>
                <w:sz w:val="18"/>
                <w:szCs w:val="18"/>
              </w:rPr>
              <w:t xml:space="preserve">а Победу» и другие. Осуществлено информирова</w:t>
            </w:r>
            <w:r>
              <w:rPr>
                <w:color w:val="000000" w:themeColor="text1"/>
                <w:sz w:val="18"/>
                <w:szCs w:val="18"/>
              </w:rPr>
              <w:t xml:space="preserve">ние населения о дистанционных способах мошеннических действий, мерах предосторожности, в том числе путем производства и распространения информационных листовок-памяток профилактической направленности, производства и распространения в эфире видеоматериалов.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ind w:firstLine="21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1.2.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515" w:type="dxa"/>
            <w:textDirection w:val="lrTb"/>
            <w:noWrap/>
          </w:tcPr>
          <w:p>
            <w:pPr>
              <w:pStyle w:val="969"/>
              <w:ind w:hanging="4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Мероприятие (результат)«Реализованы мероприятия по оказанию поддержки граждан и их объединений, участвующих в охране общественного порядка»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hanging="4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62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Выплаты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физическим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лицам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2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Ч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еловек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hanging="86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035" w:type="dxa"/>
            <w:textDirection w:val="lrTb"/>
            <w:noWrap/>
          </w:tcPr>
          <w:p>
            <w:pPr>
              <w:pStyle w:val="969"/>
              <w:ind w:firstLine="82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gridSpan w:val="2"/>
            <w:tcW w:w="62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937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72</w:t>
            </w:r>
            <w:r>
              <w:rPr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72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W w:w="771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72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72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72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72</w:t>
            </w:r>
            <w:r>
              <w:rPr>
                <w:color w:val="000000" w:themeColor="text1"/>
                <w:sz w:val="18"/>
                <w:szCs w:val="18"/>
              </w:rPr>
            </w:r>
          </w:p>
        </w:tc>
        <w:tc>
          <w:tcPr>
            <w:tcW w:w="294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Количество проведенных рейдов  охраны общественного порядка с  участием членов общественного объединения правоохранительной направленности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1.2.1.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gridSpan w:val="13"/>
            <w:tcW w:w="14175" w:type="dxa"/>
            <w:vAlign w:val="center"/>
            <w:textDirection w:val="lrTb"/>
            <w:noWrap/>
          </w:tcPr>
          <w:p>
            <w:pPr>
              <w:pStyle w:val="969"/>
              <w:ind w:hanging="4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Участие членов общественного объединения правоохранительной направленности («Сталь») в мероприя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тиях по наведению общественного порядка на территории Белгородской области.  Муниципальным образованиям области предоставлены субсидии на оказание поддержки гражданам и их объединениям, участвующим в охране общественного порядка, в рамках софинансирования.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969"/>
              <w:ind w:hanging="4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</w:tr>
    </w:tbl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5. Финансовое обеспечение комплекса процессных мероприятий 1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tbl>
      <w:tblPr>
        <w:tblW w:w="0" w:type="auto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974"/>
        <w:gridCol w:w="2586"/>
        <w:gridCol w:w="968"/>
        <w:gridCol w:w="964"/>
        <w:gridCol w:w="964"/>
        <w:gridCol w:w="964"/>
        <w:gridCol w:w="964"/>
        <w:gridCol w:w="964"/>
        <w:gridCol w:w="1394"/>
      </w:tblGrid>
      <w:tr>
        <w:tblPrEx/>
        <w:trPr/>
        <w:tc>
          <w:tcPr>
            <w:tcW w:w="4974" w:type="dxa"/>
            <w:vMerge w:val="restart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мероприятия (результата), источник финансового обеспечения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586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7"/>
            <w:tcW w:w="7182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Объем финансового обеспечения по годам реализации, тыс. рублей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22"/>
        </w:trPr>
        <w:tc>
          <w:tcPr>
            <w:tcW w:w="4974" w:type="dxa"/>
            <w:vAlign w:val="center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2586" w:type="dxa"/>
            <w:vAlign w:val="center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968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39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0" w:type="auto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974"/>
        <w:gridCol w:w="2586"/>
        <w:gridCol w:w="968"/>
        <w:gridCol w:w="964"/>
        <w:gridCol w:w="964"/>
        <w:gridCol w:w="964"/>
        <w:gridCol w:w="964"/>
        <w:gridCol w:w="964"/>
        <w:gridCol w:w="1394"/>
      </w:tblGrid>
      <w:tr>
        <w:tblPrEx/>
        <w:trPr>
          <w:trHeight w:val="299"/>
          <w:tblHeader/>
        </w:trPr>
        <w:tc>
          <w:tcPr>
            <w:tcW w:w="4974" w:type="dxa"/>
            <w:vAlign w:val="center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586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8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39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97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Комплекс процессных мероприятий «Профилактика правонарушений и преступлений на территории Губкинского городского округа Белгородской области» (всего), в том числе: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586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00000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33 510,4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41 694,4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41 694,4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41 694,4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394" w:type="dxa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158 593,6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974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17 005,6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24 472,0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24 472,0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24 472,0</w:t>
            </w:r>
            <w:r>
              <w:rPr>
                <w:color w:val="000000" w:themeColor="text1"/>
              </w:rPr>
            </w:r>
          </w:p>
        </w:tc>
        <w:tc>
          <w:tcPr>
            <w:tcW w:w="139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90 421,6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97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16 504,8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17 222,4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17 222,4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17 222,4</w:t>
            </w:r>
            <w:r>
              <w:rPr>
                <w:color w:val="000000" w:themeColor="text1"/>
              </w:rPr>
            </w:r>
          </w:p>
        </w:tc>
        <w:tc>
          <w:tcPr>
            <w:tcW w:w="139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68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 172,0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97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9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97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9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97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Мероприятие (результат) «Мероприятия по профилактике правонарушений и преступлений» (всего), в том числе: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586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spacing w:after="6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850 03 14 01 4 01 29010 200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spacing w:after="6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850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29010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spacing w:after="6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858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07 01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29010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858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29010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7 249,6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7 249,6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7 249,6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7 249,6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394" w:type="dxa"/>
            <w:textDirection w:val="lrTb"/>
            <w:noWrap/>
          </w:tcPr>
          <w:p>
            <w:pPr>
              <w:pStyle w:val="969"/>
              <w:ind w:firstLine="0"/>
              <w:tabs>
                <w:tab w:val="left" w:pos="240" w:leader="none"/>
                <w:tab w:val="center" w:pos="635" w:leader="none"/>
              </w:tabs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ab/>
              <w:t xml:space="preserve">28 998,4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974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ind w:firstLine="0"/>
              <w:jc w:val="center"/>
              <w:spacing w:after="60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7 249,6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7 249,6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7 249,6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7 249,6</w:t>
            </w:r>
            <w:r>
              <w:rPr>
                <w:color w:val="000000" w:themeColor="text1"/>
              </w:rPr>
            </w:r>
          </w:p>
        </w:tc>
        <w:tc>
          <w:tcPr>
            <w:tcW w:w="139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28 998,4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497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jc w:val="center"/>
              <w:spacing w:after="60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9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97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jc w:val="center"/>
              <w:spacing w:after="60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39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97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jc w:val="center"/>
              <w:spacing w:after="60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39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97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Мероприятие (результат) «Мероприятия по оказанию поддержки граждан и их объединений, участвующих в охране общественного порядка» (всего), в том числе: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586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spacing w:after="6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850 03 14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 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S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0420 200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spacing w:after="6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850 03 14 01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70420 300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jc w:val="center"/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jc w:val="center"/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26 260,8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34 444,8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34 444,8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34 444,8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394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129 595,2</w:t>
            </w:r>
            <w:r>
              <w:rPr>
                <w:b/>
                <w:color w:val="000000" w:themeColor="text1"/>
              </w:rPr>
            </w:r>
          </w:p>
        </w:tc>
      </w:tr>
      <w:tr>
        <w:tblPrEx/>
        <w:trPr/>
        <w:tc>
          <w:tcPr>
            <w:tcW w:w="4974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9 756,0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17 222,4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17 222,4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17 222,4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9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61423,2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97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16 504,8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17 222,4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17 222,4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17 222,4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9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68 172,0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97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3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9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97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3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9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color w:val="000000" w:themeColor="text1"/>
        </w:rPr>
        <w:sectPr>
          <w:headerReference w:type="first" r:id="rId12"/>
          <w:footnotePr/>
          <w:endnotePr/>
          <w:type w:val="nextPage"/>
          <w:pgSz w:w="16838" w:h="11905" w:orient="landscape"/>
          <w:pgMar w:top="1701" w:right="678" w:bottom="567" w:left="851" w:header="0" w:footer="0" w:gutter="0"/>
          <w:cols w:num="1" w:sep="0" w:space="720" w:equalWidth="1"/>
          <w:docGrid w:linePitch="360"/>
        </w:sectPr>
      </w:pP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1007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84"/>
        <w:gridCol w:w="268"/>
      </w:tblGrid>
      <w:tr>
        <w:tblPrEx/>
        <w:trPr/>
        <w:tc>
          <w:tcPr>
            <w:tcW w:w="5103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  <w:t xml:space="preserve">Приложение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  <w:t xml:space="preserve">к паспорту </w:t>
            </w:r>
            <w:r>
              <w:rPr>
                <w:b/>
                <w:color w:val="000000" w:themeColor="text1"/>
              </w:rPr>
              <w:t xml:space="preserve">комплекса процессных мероприятий 1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</w:r>
            <w:r>
              <w:rPr>
                <w:b/>
                <w:color w:val="000000" w:themeColor="text1"/>
              </w:rPr>
            </w:r>
          </w:p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left w:val="none" w:color="000000" w:sz="4" w:space="0"/>
            </w:tcBorders>
            <w:tcW w:w="254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969"/>
        <w:rPr>
          <w:rFonts w:ascii="Times New Roman" w:hAnsi="Times New Roman"/>
          <w:b/>
          <w:bCs/>
          <w:color w:val="000000" w:themeColor="text1"/>
          <w:sz w:val="20"/>
        </w:rPr>
        <w:outlineLvl w:val="2"/>
      </w:pPr>
      <w:r>
        <w:rPr>
          <w:rFonts w:ascii="Times New Roman" w:hAnsi="Times New Roman"/>
          <w:b/>
          <w:bCs/>
          <w:color w:val="000000" w:themeColor="text1"/>
          <w:sz w:val="20"/>
        </w:rPr>
      </w:r>
      <w:r>
        <w:rPr>
          <w:rFonts w:ascii="Times New Roman" w:hAnsi="Times New Roman"/>
          <w:b/>
          <w:bCs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6. План реализации комплекса процессных мероприятий 1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tbl>
      <w:tblPr>
        <w:tblW w:w="14642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4"/>
        <w:gridCol w:w="3876"/>
        <w:gridCol w:w="2880"/>
      </w:tblGrid>
      <w:tr>
        <w:tblPrEx/>
        <w:trPr>
          <w:trHeight w:val="906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2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2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(день, месяц)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198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4642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4"/>
        <w:gridCol w:w="3876"/>
        <w:gridCol w:w="2880"/>
      </w:tblGrid>
      <w:tr>
        <w:tblPrEx/>
        <w:trPr>
          <w:trHeight w:val="227"/>
          <w:tblHeader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gridSpan w:val="4"/>
            <w:tcW w:w="13633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1. Совершенствование многоуровневой системы профилактики правонарушений и преступлений на территории городского округа, направленной на активизацию борьбы с алкоголизмом, преступностью, ресоциализацию лиц, освободившихся из мест лишения свободы.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«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Реализованы мероприятия по профилактике правонарушений и преступлений»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11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1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1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молодежной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1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политики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1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«Осуществлено информирование населения о дистанционных способах мошеннических действий, мерах предосторожности, в том числе путем производства и распространения информационных листовок-памяток профилактической направленности»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1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молодежной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1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политики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«Осуществлено дежурство членов народных дружин, в том числе казачьей, в охране общественного порядка при проведении рейдовых, массовых мероприятий вместе с сотрудниками полиции»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30.12.2025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получателей), утвержден/принят»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20.01.2025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.4.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25.01.2025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1.1.5.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1.1.6.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1.1.7.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20.03.2025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1.1.8.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25.03.2025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1.1.9.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20.04.2025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1.1.10.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25.04.2025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1.1.11.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20.05.2025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1.1.12.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25.05.2025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1.1.13.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20.06.2025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1.1.14.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25.06.2025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1.1.15.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20.07.2025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1.1.16.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25.07.2025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1.1.17.</w:t>
            </w:r>
            <w:r>
              <w:rPr>
                <w:color w:val="000000" w:themeColor="text1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20.08.2025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1.1.18.</w:t>
            </w:r>
            <w:r>
              <w:rPr>
                <w:color w:val="000000" w:themeColor="text1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25.08.2025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1.1.19.</w:t>
            </w:r>
            <w:r>
              <w:rPr>
                <w:color w:val="000000" w:themeColor="text1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20.09.2025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1.1.20.</w:t>
            </w:r>
            <w:r>
              <w:rPr>
                <w:color w:val="000000" w:themeColor="text1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25.09.2025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1.1.21.</w:t>
            </w:r>
            <w:r>
              <w:rPr>
                <w:color w:val="000000" w:themeColor="text1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20.10.2025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1.1.22.</w:t>
            </w:r>
            <w:r>
              <w:rPr>
                <w:color w:val="000000" w:themeColor="text1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25.10.2025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1.1.23.</w:t>
            </w:r>
            <w:r>
              <w:rPr>
                <w:color w:val="000000" w:themeColor="text1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20.11.2025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tcW w:w="10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1.1.24.</w:t>
            </w:r>
            <w:r>
              <w:rPr>
                <w:color w:val="000000" w:themeColor="text1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25.11.2025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1.1.25.</w:t>
            </w:r>
            <w:r>
              <w:rPr>
                <w:color w:val="000000" w:themeColor="text1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1.1.26.</w:t>
            </w:r>
            <w:r>
              <w:rPr>
                <w:color w:val="000000" w:themeColor="text1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1..1.27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«Проведены: флешмоб «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Z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 Победу», праздничные мероприятия, посвященные Дню молодежи»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1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молодежной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1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политики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Реализованы мероприятия по оказанию поддержки граждан и их объединений, участвующих в охране общественного порядка»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56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«Осуществлено дежурство участников общественного объединения правоохранительной направленности»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30.12.2025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20.01.2025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25.01.2025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1.2.4.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1.2.5.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1.2.6.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20.03.2025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1.2.7.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25.03.2025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1.2.8.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20.04.2025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1.2.9.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25.04.2025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1.2.10.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20.05.2025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1.2.11.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25.05.2025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1.2.12.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20.06.2025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1.2.13.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25.06.2025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1.2.14.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20.07.2025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1.2.15.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25.07.2025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1.2.16.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20.08.2025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1.2.17.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25.08.2025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1.2.18.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20.09.2025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1.2.19.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25.09.2025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1.2.20.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20.10.2025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1.2.21.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25.10.2025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1.2.22.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20.11.2025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1.2.23.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25.11.2025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1.2.24.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«Документ, устанавливающий условия осуществления выплат (в том числе размер и получателей)», утвержден/принят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Главный специалист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Распоряжение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1.2.25.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«Выплаты осуществлены»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</w:tbl>
    <w:p>
      <w:pPr>
        <w:pStyle w:val="987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tbl>
      <w:tblPr>
        <w:tblW w:w="0" w:type="auto"/>
        <w:tblInd w:w="9361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51"/>
        <w:gridCol w:w="410"/>
      </w:tblGrid>
      <w:tr>
        <w:tblPrEx/>
        <w:trPr/>
        <w:tc>
          <w:tcPr>
            <w:tcW w:w="567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  <w:t xml:space="preserve">Приложение № 2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  <w:t xml:space="preserve">к муниципальной программе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</w:r>
            <w:r>
              <w:rPr>
                <w:b/>
                <w:color w:val="000000" w:themeColor="text1"/>
              </w:rPr>
            </w:r>
          </w:p>
          <w:p>
            <w:pPr>
              <w:pStyle w:val="987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</w:r>
          </w:p>
        </w:tc>
        <w:tc>
          <w:tcPr>
            <w:tcBorders>
              <w:left w:val="none" w:color="000000" w:sz="4" w:space="0"/>
            </w:tcBorders>
            <w:tcW w:w="396" w:type="dxa"/>
            <w:textDirection w:val="lrTb"/>
            <w:noWrap/>
          </w:tcPr>
          <w:p>
            <w:pPr>
              <w:pStyle w:val="987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</w:r>
          </w:p>
        </w:tc>
      </w:tr>
    </w:tbl>
    <w:p>
      <w:pPr>
        <w:pStyle w:val="987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Паспорт 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комплекса процессных мероприятий 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области»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b w:val="0"/>
          <w:bCs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(далее - комплекс процессных мероприятий 2)</w:t>
      </w:r>
      <w:r>
        <w:rPr>
          <w:rFonts w:ascii="Times New Roman" w:hAnsi="Times New Roman" w:cs="Times New Roman"/>
          <w:b w:val="0"/>
          <w:bCs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1. Общие положения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tbl>
      <w:tblPr>
        <w:tblW w:w="14694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302"/>
        <w:gridCol w:w="11392"/>
      </w:tblGrid>
      <w:tr>
        <w:tblPrEx/>
        <w:trPr/>
        <w:tc>
          <w:tcPr>
            <w:tcW w:w="3302" w:type="dxa"/>
            <w:textDirection w:val="lrTb"/>
            <w:noWrap/>
          </w:tcPr>
          <w:p>
            <w:pPr>
              <w:pStyle w:val="969"/>
              <w:ind w:firstLine="18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Ответственное структурное подразделение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9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Администрация Губкинского городского округа (отдел организации деятельности Совета безопасности), начальник отдела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3302" w:type="dxa"/>
            <w:textDirection w:val="lrTb"/>
            <w:noWrap/>
          </w:tcPr>
          <w:p>
            <w:pPr>
              <w:pStyle w:val="969"/>
              <w:ind w:firstLine="18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Связь с муниципальной программой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39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Обеспечение безопасности жизнедеятельности населения Губкинского городского округа Белгородской области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987"/>
        <w:rPr>
          <w:rFonts w:ascii="Times New Roman" w:hAnsi="Times New Roman" w:cs="Times New Roman"/>
          <w:color w:val="000000" w:themeColor="text1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 w:themeColor="text1"/>
          <w:sz w:val="10"/>
          <w:szCs w:val="10"/>
        </w:rPr>
      </w:r>
      <w:r>
        <w:rPr>
          <w:rFonts w:ascii="Times New Roman" w:hAnsi="Times New Roman" w:cs="Times New Roman"/>
          <w:color w:val="000000" w:themeColor="text1"/>
          <w:sz w:val="10"/>
          <w:szCs w:val="1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2. Показатели комплекса процессных мероприятий 2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 w:themeColor="text1"/>
          <w:sz w:val="10"/>
          <w:szCs w:val="10"/>
        </w:rPr>
      </w:r>
      <w:r>
        <w:rPr>
          <w:rFonts w:ascii="Times New Roman" w:hAnsi="Times New Roman" w:cs="Times New Roman"/>
          <w:color w:val="000000" w:themeColor="text1"/>
          <w:sz w:val="10"/>
          <w:szCs w:val="10"/>
        </w:rPr>
      </w:r>
    </w:p>
    <w:tbl>
      <w:tblPr>
        <w:tblW w:w="14694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2458"/>
        <w:gridCol w:w="1378"/>
        <w:gridCol w:w="1260"/>
        <w:gridCol w:w="1260"/>
        <w:gridCol w:w="1080"/>
        <w:gridCol w:w="868"/>
        <w:gridCol w:w="851"/>
        <w:gridCol w:w="850"/>
        <w:gridCol w:w="807"/>
        <w:gridCol w:w="664"/>
        <w:gridCol w:w="664"/>
        <w:gridCol w:w="607"/>
        <w:gridCol w:w="1463"/>
      </w:tblGrid>
      <w:tr>
        <w:tblPrEx/>
        <w:trPr/>
        <w:tc>
          <w:tcPr>
            <w:tcW w:w="484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458" w:type="dxa"/>
            <w:vMerge w:val="restart"/>
            <w:textDirection w:val="lrTb"/>
            <w:noWrap/>
          </w:tcPr>
          <w:p>
            <w:pPr>
              <w:pStyle w:val="969"/>
              <w:ind w:hanging="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показателя/ задачи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378" w:type="dxa"/>
            <w:vMerge w:val="restart"/>
            <w:textDirection w:val="lrTb"/>
            <w:noWrap/>
          </w:tcPr>
          <w:p>
            <w:pPr>
              <w:pStyle w:val="969"/>
              <w:ind w:firstLine="12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Признак возрастания/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убывания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vMerge w:val="restart"/>
            <w:textDirection w:val="lrTb"/>
            <w:noWrap/>
          </w:tcPr>
          <w:p>
            <w:pPr>
              <w:pStyle w:val="969"/>
              <w:ind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20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194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6"/>
            <w:tcW w:w="4443" w:type="dxa"/>
            <w:textDirection w:val="lrTb"/>
            <w:noWrap/>
          </w:tcPr>
          <w:p>
            <w:pPr>
              <w:pStyle w:val="969"/>
              <w:ind w:firstLine="4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463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84" w:type="dxa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W w:w="2458" w:type="dxa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W w:w="1378" w:type="dxa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W w:w="1260" w:type="dxa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W w:w="1260" w:type="dxa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hanging="3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86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80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6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6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60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W w:w="1463" w:type="dxa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  <w:sz w:val="18"/>
                <w:szCs w:val="18"/>
              </w:rPr>
            </w:pPr>
            <w:r>
              <w:rPr>
                <w:b/>
                <w:bCs/>
                <w:color w:val="0000ff"/>
                <w:sz w:val="18"/>
                <w:szCs w:val="18"/>
              </w:rPr>
            </w:r>
            <w:r>
              <w:rPr>
                <w:b/>
                <w:bCs/>
                <w:color w:val="0000ff"/>
                <w:sz w:val="18"/>
                <w:szCs w:val="18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4694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2458"/>
        <w:gridCol w:w="1378"/>
        <w:gridCol w:w="1260"/>
        <w:gridCol w:w="1260"/>
        <w:gridCol w:w="1080"/>
        <w:gridCol w:w="868"/>
        <w:gridCol w:w="851"/>
        <w:gridCol w:w="850"/>
        <w:gridCol w:w="807"/>
        <w:gridCol w:w="664"/>
        <w:gridCol w:w="640"/>
        <w:gridCol w:w="24"/>
        <w:gridCol w:w="607"/>
        <w:gridCol w:w="57"/>
        <w:gridCol w:w="1406"/>
      </w:tblGrid>
      <w:tr>
        <w:tblPrEx/>
        <w:trPr>
          <w:tblHeader/>
        </w:trPr>
        <w:tc>
          <w:tcPr>
            <w:tcW w:w="48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45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37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68" w:type="dxa"/>
            <w:textDirection w:val="lrTb"/>
            <w:noWrap/>
          </w:tcPr>
          <w:p>
            <w:pPr>
              <w:pStyle w:val="969"/>
              <w:ind w:left="-44" w:firstLine="4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0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66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0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1463" w:type="dxa"/>
            <w:textDirection w:val="lrTb"/>
            <w:noWrap/>
          </w:tcPr>
          <w:p>
            <w:pPr>
              <w:pStyle w:val="969"/>
              <w:ind w:firstLine="6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8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5"/>
            <w:tcW w:w="1421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Задача 1 «Создание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709"/>
        </w:trPr>
        <w:tc>
          <w:tcPr>
            <w:tcW w:w="48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45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Общая заболеваемость наркоманией и обращаемость лиц, потребляющих наркотики с вредными последствиями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7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Регрессирующий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321,1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86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343,6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 xml:space="preserve">313,7</w:t>
            </w:r>
            <w:r>
              <w:rPr>
                <w:color w:val="000000" w:themeColor="text1"/>
                <w:highlight w:val="yellow"/>
              </w:rPr>
            </w:r>
          </w:p>
        </w:tc>
        <w:tc>
          <w:tcPr>
            <w:tcW w:w="807" w:type="dxa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310,8</w:t>
            </w:r>
            <w:r>
              <w:rPr>
                <w:color w:val="000000" w:themeColor="text1"/>
              </w:rPr>
            </w:r>
          </w:p>
        </w:tc>
        <w:tc>
          <w:tcPr>
            <w:tcW w:w="664" w:type="dxa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310,8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664" w:type="dxa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310,8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W w:w="664" w:type="dxa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310,8</w:t>
            </w:r>
            <w:r>
              <w:rPr>
                <w:color w:val="000000" w:themeColor="text1"/>
              </w:rPr>
            </w:r>
          </w:p>
        </w:tc>
        <w:tc>
          <w:tcPr>
            <w:tcW w:w="140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Управление социальной политики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(ОГБУЗ «Губкинская ЦРБ») (по согласованию)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8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5"/>
            <w:tcW w:w="1421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Задача 2 «Обеспечение раннего выявления, допускающих немедицинское потребление наркотических средств, психотропных веществ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 их аналогов»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8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45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больных с впервые в жизни установленным диагнозом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наркомания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7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Регрессирующий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hanging="3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6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</w:t>
            </w:r>
            <w:r>
              <w:rPr>
                <w:color w:val="000000" w:themeColor="text1"/>
              </w:rPr>
            </w:r>
          </w:p>
        </w:tc>
        <w:tc>
          <w:tcPr>
            <w:tcW w:w="80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</w:t>
            </w:r>
            <w:r>
              <w:rPr>
                <w:color w:val="000000" w:themeColor="text1"/>
              </w:rPr>
            </w:r>
          </w:p>
        </w:tc>
        <w:tc>
          <w:tcPr>
            <w:tcW w:w="6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</w:t>
            </w:r>
            <w:r>
              <w:rPr>
                <w:color w:val="000000" w:themeColor="text1"/>
              </w:rPr>
            </w:r>
          </w:p>
        </w:tc>
        <w:tc>
          <w:tcPr>
            <w:tcW w:w="6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</w:t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68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</w:t>
            </w:r>
            <w:r>
              <w:rPr>
                <w:color w:val="000000" w:themeColor="text1"/>
              </w:rPr>
            </w:r>
          </w:p>
        </w:tc>
        <w:tc>
          <w:tcPr>
            <w:tcW w:w="1406" w:type="dxa"/>
            <w:textDirection w:val="lrTb"/>
            <w:noWrap/>
          </w:tcPr>
          <w:p>
            <w:pPr>
              <w:pStyle w:val="969"/>
              <w:ind w:firstLine="0"/>
              <w:jc w:val="center"/>
              <w:tabs>
                <w:tab w:val="left" w:pos="752" w:leader="none"/>
              </w:tabs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Управление социальной политики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tabs>
                <w:tab w:val="left" w:pos="752" w:leader="none"/>
              </w:tabs>
              <w:rPr>
                <w:rFonts w:ascii="Times New Roman" w:hAnsi="Times New Roman"/>
                <w:color w:val="000000" w:themeColor="text1"/>
                <w:sz w:val="20"/>
                <w:szCs w:val="20"/>
              </w:rPr>
              <w:pBdr>
                <w:right w:val="single" w:color="000000" w:sz="4" w:space="4"/>
              </w:pBd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(ОГБУЗ «Губкинская ЦРБ») (по согласованию)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987"/>
        <w:rPr>
          <w:rFonts w:ascii="Times New Roman" w:hAnsi="Times New Roman" w:cs="Times New Roman"/>
          <w:color w:val="000000" w:themeColor="text1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 w:themeColor="text1"/>
          <w:sz w:val="10"/>
          <w:szCs w:val="10"/>
        </w:rPr>
      </w:r>
      <w:r>
        <w:rPr>
          <w:rFonts w:ascii="Times New Roman" w:hAnsi="Times New Roman" w:cs="Times New Roman"/>
          <w:color w:val="000000" w:themeColor="text1"/>
          <w:sz w:val="10"/>
          <w:szCs w:val="10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 w:themeColor="text1"/>
          <w:sz w:val="10"/>
          <w:szCs w:val="10"/>
        </w:rPr>
      </w:r>
      <w:r>
        <w:rPr>
          <w:rFonts w:ascii="Times New Roman" w:hAnsi="Times New Roman" w:cs="Times New Roman"/>
          <w:color w:val="000000" w:themeColor="text1"/>
          <w:sz w:val="10"/>
          <w:szCs w:val="1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3. Помесячный план достижения показателей комплекса процессных мероприятий 2 в 2025 году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10"/>
          <w:szCs w:val="10"/>
        </w:rPr>
      </w:pPr>
      <w:r>
        <w:rPr>
          <w:rFonts w:ascii="Times New Roman" w:hAnsi="Times New Roman"/>
          <w:color w:val="000000" w:themeColor="text1"/>
          <w:sz w:val="10"/>
          <w:szCs w:val="10"/>
        </w:rPr>
      </w:r>
      <w:r>
        <w:rPr>
          <w:rFonts w:ascii="Times New Roman" w:hAnsi="Times New Roman"/>
          <w:color w:val="000000" w:themeColor="text1"/>
          <w:sz w:val="10"/>
          <w:szCs w:val="1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10"/>
          <w:szCs w:val="10"/>
        </w:rPr>
      </w:pPr>
      <w:r>
        <w:rPr>
          <w:rFonts w:ascii="Times New Roman" w:hAnsi="Times New Roman"/>
          <w:color w:val="000000" w:themeColor="text1"/>
          <w:sz w:val="10"/>
          <w:szCs w:val="10"/>
        </w:rPr>
      </w:r>
      <w:r>
        <w:rPr>
          <w:rFonts w:ascii="Times New Roman" w:hAnsi="Times New Roman"/>
          <w:color w:val="000000" w:themeColor="text1"/>
          <w:sz w:val="10"/>
          <w:szCs w:val="10"/>
        </w:rPr>
      </w:r>
    </w:p>
    <w:tbl>
      <w:tblPr>
        <w:tblW w:w="14694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71"/>
        <w:gridCol w:w="2883"/>
        <w:gridCol w:w="1260"/>
        <w:gridCol w:w="1260"/>
        <w:gridCol w:w="720"/>
        <w:gridCol w:w="900"/>
        <w:gridCol w:w="540"/>
        <w:gridCol w:w="720"/>
        <w:gridCol w:w="540"/>
        <w:gridCol w:w="540"/>
        <w:gridCol w:w="720"/>
        <w:gridCol w:w="720"/>
        <w:gridCol w:w="900"/>
        <w:gridCol w:w="833"/>
        <w:gridCol w:w="787"/>
        <w:gridCol w:w="900"/>
      </w:tblGrid>
      <w:tr>
        <w:tblPrEx/>
        <w:trPr/>
        <w:tc>
          <w:tcPr>
            <w:tcW w:w="471" w:type="dxa"/>
            <w:vMerge w:val="restart"/>
            <w:textDirection w:val="lrTb"/>
            <w:noWrap/>
          </w:tcPr>
          <w:p>
            <w:pPr>
              <w:pStyle w:val="969"/>
              <w:ind w:hanging="1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883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Единица измерения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(по </w:t>
            </w:r>
            <w:hyperlink r:id="rId21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11"/>
            <w:tcW w:w="79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Плановые значения на конец месяца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 конец 2025 года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24"/>
        </w:trPr>
        <w:tc>
          <w:tcPr>
            <w:tcW w:w="471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2883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26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26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left="-62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right="-113"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ind w:right="-62"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right="-62"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ind w:left="-62" w:right="-62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hanging="62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33" w:type="dxa"/>
            <w:textDirection w:val="lrTb"/>
            <w:noWrap/>
          </w:tcPr>
          <w:p>
            <w:pPr>
              <w:pStyle w:val="969"/>
              <w:ind w:right="-4" w:hanging="62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87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vMerge w:val="continue"/>
            <w:textDirection w:val="lrTb"/>
            <w:noWrap/>
          </w:tcPr>
          <w:p>
            <w:pPr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</w:tr>
      <w:tr>
        <w:tblPrEx/>
        <w:trPr>
          <w:trHeight w:val="315"/>
        </w:trPr>
        <w:tc>
          <w:tcPr>
            <w:tcW w:w="471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83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26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26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720" w:type="dxa"/>
            <w:vAlign w:val="center"/>
            <w:textDirection w:val="lrTb"/>
            <w:noWrap/>
          </w:tcPr>
          <w:p>
            <w:pPr>
              <w:pStyle w:val="969"/>
              <w:ind w:left="-62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vAlign w:val="center"/>
            <w:textDirection w:val="lrTb"/>
            <w:noWrap/>
          </w:tcPr>
          <w:p>
            <w:pPr>
              <w:pStyle w:val="969"/>
              <w:ind w:right="-113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vAlign w:val="center"/>
            <w:textDirection w:val="lrTb"/>
            <w:noWrap/>
          </w:tcPr>
          <w:p>
            <w:pPr>
              <w:pStyle w:val="96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textDirection w:val="lrTb"/>
            <w:noWrap/>
          </w:tcPr>
          <w:p>
            <w:pPr>
              <w:pStyle w:val="96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vAlign w:val="center"/>
            <w:textDirection w:val="lrTb"/>
            <w:noWrap/>
          </w:tcPr>
          <w:p>
            <w:pPr>
              <w:pStyle w:val="969"/>
              <w:ind w:left="-62" w:right="-62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vAlign w:val="center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33" w:type="dxa"/>
            <w:vAlign w:val="center"/>
            <w:textDirection w:val="lrTb"/>
            <w:noWrap/>
          </w:tcPr>
          <w:p>
            <w:pPr>
              <w:pStyle w:val="969"/>
              <w:ind w:right="-4"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87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</w:t>
            </w:r>
            <w:r>
              <w:rPr>
                <w:color w:val="000000" w:themeColor="text1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4742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70"/>
        <w:gridCol w:w="2884"/>
        <w:gridCol w:w="1260"/>
        <w:gridCol w:w="1260"/>
        <w:gridCol w:w="720"/>
        <w:gridCol w:w="918"/>
        <w:gridCol w:w="567"/>
        <w:gridCol w:w="709"/>
        <w:gridCol w:w="563"/>
        <w:gridCol w:w="540"/>
        <w:gridCol w:w="720"/>
        <w:gridCol w:w="720"/>
        <w:gridCol w:w="900"/>
        <w:gridCol w:w="810"/>
        <w:gridCol w:w="720"/>
        <w:gridCol w:w="981"/>
      </w:tblGrid>
      <w:tr>
        <w:tblPrEx/>
        <w:trPr/>
        <w:tc>
          <w:tcPr>
            <w:tcW w:w="47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5"/>
            <w:tcW w:w="14272" w:type="dxa"/>
            <w:textDirection w:val="lrTb"/>
            <w:noWrap/>
          </w:tcPr>
          <w:p>
            <w:pPr>
              <w:pStyle w:val="969"/>
              <w:ind w:firstLine="66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Задача 1. «Создание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662"/>
              <w:jc w:val="center"/>
              <w:rPr>
                <w:rFonts w:ascii="Times New Roman" w:hAnsi="Times New Roman"/>
                <w:color w:val="000000" w:themeColor="text1"/>
                <w:sz w:val="4"/>
                <w:szCs w:val="4"/>
              </w:rPr>
            </w:pPr>
            <w:r>
              <w:rPr>
                <w:rFonts w:ascii="Times New Roman" w:hAnsi="Times New Roman"/>
                <w:color w:val="000000" w:themeColor="text1"/>
                <w:sz w:val="4"/>
                <w:szCs w:val="4"/>
              </w:rPr>
            </w:r>
            <w:r>
              <w:rPr>
                <w:rFonts w:ascii="Times New Roman" w:hAnsi="Times New Roman"/>
                <w:color w:val="000000" w:themeColor="text1"/>
                <w:sz w:val="4"/>
                <w:szCs w:val="4"/>
              </w:rPr>
            </w:r>
          </w:p>
        </w:tc>
      </w:tr>
      <w:tr>
        <w:tblPrEx/>
        <w:trPr/>
        <w:tc>
          <w:tcPr>
            <w:tcW w:w="47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4" w:type="dxa"/>
            <w:textDirection w:val="lrTb"/>
            <w:noWrap/>
          </w:tcPr>
          <w:p>
            <w:pPr>
              <w:pStyle w:val="969"/>
              <w:ind w:hanging="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Общая заболеваемость наркоманией и обращаемость лиц, потребляющих наркотики с вредными последствиями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hanging="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97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1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56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3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81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981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343,6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hanging="6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7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5"/>
            <w:tcW w:w="14272" w:type="dxa"/>
            <w:textDirection w:val="lrTb"/>
            <w:noWrap/>
          </w:tcPr>
          <w:p>
            <w:pPr>
              <w:pStyle w:val="969"/>
              <w:ind w:firstLine="48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Задача 2. «Обеспечение раннего выявления лиц, допускающих немедицинское потребление наркотических средств, психотропных веществ и их аналогов»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482"/>
              <w:jc w:val="center"/>
              <w:rPr>
                <w:rFonts w:ascii="Times New Roman" w:hAnsi="Times New Roman"/>
                <w:color w:val="000000" w:themeColor="text1"/>
                <w:sz w:val="10"/>
                <w:szCs w:val="10"/>
              </w:rPr>
            </w:pPr>
            <w:r>
              <w:rPr>
                <w:rFonts w:ascii="Times New Roman" w:hAnsi="Times New Roman"/>
                <w:color w:val="000000" w:themeColor="text1"/>
                <w:sz w:val="10"/>
                <w:szCs w:val="10"/>
              </w:rPr>
            </w:r>
            <w:r>
              <w:rPr>
                <w:rFonts w:ascii="Times New Roman" w:hAnsi="Times New Roman"/>
                <w:color w:val="000000" w:themeColor="text1"/>
                <w:sz w:val="10"/>
                <w:szCs w:val="10"/>
              </w:rPr>
            </w:r>
          </w:p>
        </w:tc>
      </w:tr>
      <w:tr>
        <w:tblPrEx/>
        <w:trPr/>
        <w:tc>
          <w:tcPr>
            <w:tcW w:w="47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4" w:type="dxa"/>
            <w:textDirection w:val="lrTb"/>
            <w:noWrap/>
          </w:tcPr>
          <w:p>
            <w:pPr>
              <w:pStyle w:val="969"/>
              <w:ind w:firstLine="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больных с впервые в жизни установленным диагнозом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наркомания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23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1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56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563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81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81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4. Перечень мероприятий (результатов) комплекса процессных мероприятий 2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>
        <w:rPr>
          <w:rFonts w:ascii="Times New Roman" w:hAnsi="Times New Roman"/>
          <w:color w:val="000000" w:themeColor="text1"/>
          <w:sz w:val="16"/>
          <w:szCs w:val="16"/>
        </w:rPr>
      </w:r>
      <w:r>
        <w:rPr>
          <w:rFonts w:ascii="Times New Roman" w:hAnsi="Times New Roman"/>
          <w:color w:val="000000" w:themeColor="text1"/>
          <w:sz w:val="16"/>
          <w:szCs w:val="16"/>
        </w:rPr>
      </w:r>
    </w:p>
    <w:tbl>
      <w:tblPr>
        <w:tblW w:w="14742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3296"/>
        <w:gridCol w:w="1440"/>
        <w:gridCol w:w="1260"/>
        <w:gridCol w:w="1080"/>
        <w:gridCol w:w="720"/>
        <w:gridCol w:w="650"/>
        <w:gridCol w:w="850"/>
        <w:gridCol w:w="851"/>
        <w:gridCol w:w="709"/>
        <w:gridCol w:w="708"/>
        <w:gridCol w:w="666"/>
        <w:gridCol w:w="2028"/>
      </w:tblGrid>
      <w:tr>
        <w:tblPrEx/>
        <w:trPr/>
        <w:tc>
          <w:tcPr>
            <w:tcW w:w="484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296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мероприятия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(результата)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44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22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18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6"/>
            <w:tcW w:w="4434" w:type="dxa"/>
            <w:textDirection w:val="lrTb"/>
            <w:noWrap/>
          </w:tcPr>
          <w:p>
            <w:pPr>
              <w:pStyle w:val="969"/>
              <w:ind w:firstLine="2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028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84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3296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44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26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5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6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028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4742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2"/>
        <w:gridCol w:w="3296"/>
        <w:gridCol w:w="1440"/>
        <w:gridCol w:w="1260"/>
        <w:gridCol w:w="1080"/>
        <w:gridCol w:w="662"/>
        <w:gridCol w:w="58"/>
        <w:gridCol w:w="652"/>
        <w:gridCol w:w="850"/>
        <w:gridCol w:w="851"/>
        <w:gridCol w:w="709"/>
        <w:gridCol w:w="708"/>
        <w:gridCol w:w="666"/>
        <w:gridCol w:w="2028"/>
      </w:tblGrid>
      <w:tr>
        <w:tblPrEx/>
        <w:trPr>
          <w:tblHeader/>
        </w:trPr>
        <w:tc>
          <w:tcPr>
            <w:tcW w:w="482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296" w:type="dxa"/>
            <w:vAlign w:val="center"/>
            <w:textDirection w:val="lrTb"/>
            <w:noWrap/>
          </w:tcPr>
          <w:p>
            <w:pPr>
              <w:pStyle w:val="969"/>
              <w:ind w:hanging="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44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2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52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8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66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028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14"/>
            <w:tcW w:w="14742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1 «Создание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625"/>
        </w:trPr>
        <w:tc>
          <w:tcPr>
            <w:tcW w:w="48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</w:t>
            </w:r>
            <w:r>
              <w:rPr>
                <w:rFonts w:ascii="Times New Roman" w:hAnsi="Times New Roman"/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296" w:type="dxa"/>
            <w:textDirection w:val="lrTb"/>
            <w:noWrap/>
          </w:tcPr>
          <w:p>
            <w:pPr>
              <w:pStyle w:val="969"/>
              <w:ind w:hanging="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Мероприятие (результат) «Реализованы мероприятия по антинаркотической пропаганде и антинаркотическому просвещению»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Приобретение товаров, работ, услуг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52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</w:t>
            </w:r>
            <w:r>
              <w:rPr>
                <w:color w:val="000000" w:themeColor="text1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</w:t>
            </w:r>
            <w:r>
              <w:rPr>
                <w:color w:val="000000" w:themeColor="text1"/>
              </w:rPr>
            </w:r>
          </w:p>
        </w:tc>
        <w:tc>
          <w:tcPr>
            <w:tcW w:w="666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</w:t>
            </w:r>
            <w:r>
              <w:rPr>
                <w:color w:val="000000" w:themeColor="text1"/>
              </w:rPr>
            </w:r>
          </w:p>
        </w:tc>
        <w:tc>
          <w:tcPr>
            <w:tcW w:w="202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Общая заболеваемость наркоманией и обращаемость лиц, потребляющих наркотики с вредными последствиями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61"/>
        </w:trPr>
        <w:tc>
          <w:tcPr>
            <w:tcW w:w="48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3"/>
            <w:tcW w:w="14260" w:type="dxa"/>
            <w:textDirection w:val="lrTb"/>
            <w:noWrap/>
          </w:tcPr>
          <w:p>
            <w:pPr>
              <w:pStyle w:val="969"/>
              <w:ind w:firstLine="4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Организация и проведение антинаркотических мероприятий МБУ «Центр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психолого-педагогической, медицинской и социальной помощи» с несовершеннолетними и их родителями. Организация и проведение управлением молодежной политики антинаркотических профилактических мероприятий на территории городского округа. Организация и проведе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ние спортивных мероприятий «Спорт- против наркотиков» для обучающихся 9-11 классов. Организация и проведение мероприятий антинаркотической направленности в городских и сельских библиотеках, домах культуры, на открытых площадках в парках, скверах, площадях.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14"/>
            <w:tcW w:w="14742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2 Обеспечение раннего выявления лиц, допускающих немедицинское потребление наркотических средств, психотропных веществ и их аналогов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996"/>
        </w:trPr>
        <w:tc>
          <w:tcPr>
            <w:tcW w:w="48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296" w:type="dxa"/>
            <w:textDirection w:val="lrTb"/>
            <w:noWrap/>
          </w:tcPr>
          <w:p>
            <w:pPr>
              <w:pStyle w:val="969"/>
              <w:ind w:hanging="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Мероприятие (результат) «Реализованы мероприятия, направленные на мотивацию к здоровому образу жизни»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Приобретение товаров, работ, услуг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6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1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6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02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Заболеваемость синдромом зависимости от наркотических средств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57"/>
        </w:trPr>
        <w:tc>
          <w:tcPr>
            <w:tcW w:w="48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3"/>
            <w:tcW w:w="14260" w:type="dxa"/>
            <w:textDirection w:val="lrTb"/>
            <w:noWrap/>
          </w:tcPr>
          <w:p>
            <w:pPr>
              <w:pStyle w:val="969"/>
              <w:ind w:firstLine="46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Организация и проведение МБУ «Центр психолого-педагогической, медицинской и социальной помощи» конкурса программ среди педагогов-психологов, социальных педагогов Губкинского городского округа.</w:t>
            </w:r>
            <w:r>
              <w:rPr>
                <w:rStyle w:val="1006"/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О</w:t>
            </w:r>
            <w:r>
              <w:rPr>
                <w:rFonts w:ascii="Times New Roman" w:hAnsi="Times New Roman"/>
                <w:color w:val="000000" w:themeColor="text1"/>
              </w:rPr>
              <w:t xml:space="preserve">рганизация и проведение молодежного туристического слета и открытого</w:t>
            </w:r>
            <w:r>
              <w:rPr>
                <w:rFonts w:ascii="Times New Roman" w:hAnsi="Times New Roman"/>
                <w:color w:val="000000" w:themeColor="text1"/>
              </w:rPr>
              <w:t xml:space="preserve"> личного молодежного Первенства Белгородской области по мотокроссу на Кубок главы администрации Губкинского городского округа. Подготовка и распространение полиграфических материалов по пропаганде сокращения потребления наркотиков, алкоголя и табака, а так</w:t>
            </w:r>
            <w:r>
              <w:rPr>
                <w:rFonts w:ascii="Times New Roman" w:hAnsi="Times New Roman"/>
                <w:color w:val="000000" w:themeColor="text1"/>
              </w:rPr>
              <w:t xml:space="preserve">же формированию здорового образа жизни и здоровому питанию среди жителей Губкинского городского округа, в том числе среди работников организаций, реализующих корпоративные программы по укреплению здоровья на рабочем месте в количестве не менее 10 000 штук.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5. Финансовое обеспечение комплекса процессных мероприятий 2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10"/>
          <w:szCs w:val="10"/>
        </w:rPr>
      </w:pPr>
      <w:r>
        <w:rPr>
          <w:rFonts w:ascii="Times New Roman" w:hAnsi="Times New Roman"/>
          <w:color w:val="000000" w:themeColor="text1"/>
          <w:sz w:val="10"/>
          <w:szCs w:val="10"/>
        </w:rPr>
      </w:r>
      <w:r>
        <w:rPr>
          <w:rFonts w:ascii="Times New Roman" w:hAnsi="Times New Roman"/>
          <w:color w:val="000000" w:themeColor="text1"/>
          <w:sz w:val="10"/>
          <w:szCs w:val="10"/>
        </w:rPr>
      </w:r>
    </w:p>
    <w:tbl>
      <w:tblPr>
        <w:tblW w:w="14742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94"/>
        <w:gridCol w:w="2586"/>
        <w:gridCol w:w="855"/>
        <w:gridCol w:w="855"/>
        <w:gridCol w:w="855"/>
        <w:gridCol w:w="855"/>
        <w:gridCol w:w="855"/>
        <w:gridCol w:w="855"/>
        <w:gridCol w:w="1332"/>
      </w:tblGrid>
      <w:tr>
        <w:tblPrEx/>
        <w:trPr/>
        <w:tc>
          <w:tcPr>
            <w:tcW w:w="5694" w:type="dxa"/>
            <w:vMerge w:val="restart"/>
            <w:textDirection w:val="lrTb"/>
            <w:noWrap/>
          </w:tcPr>
          <w:p>
            <w:pPr>
              <w:pStyle w:val="969"/>
              <w:ind w:left="222" w:firstLine="498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мероприятия (результата), источник финансового обеспечения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586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7"/>
            <w:tcW w:w="6462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Объем финансового обеспечения по годам реализации, тыс. рублей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694" w:type="dxa"/>
            <w:vAlign w:val="center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2586" w:type="dxa"/>
            <w:vAlign w:val="center"/>
            <w:vMerge w:val="continue"/>
            <w:textDirection w:val="lrTb"/>
            <w:noWrap/>
          </w:tcPr>
          <w:p>
            <w:pPr>
              <w:jc w:val="center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855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332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b/>
          <w:bCs/>
          <w:color w:val="000000" w:themeColor="text1"/>
          <w:sz w:val="2"/>
          <w:szCs w:val="2"/>
        </w:rPr>
      </w:pPr>
      <w:r>
        <w:rPr>
          <w:b/>
          <w:bCs/>
          <w:color w:val="000000" w:themeColor="text1"/>
          <w:sz w:val="2"/>
          <w:szCs w:val="2"/>
        </w:rPr>
      </w:r>
      <w:r>
        <w:rPr>
          <w:b/>
          <w:bCs/>
          <w:color w:val="000000" w:themeColor="text1"/>
          <w:sz w:val="2"/>
          <w:szCs w:val="2"/>
        </w:rPr>
      </w:r>
    </w:p>
    <w:tbl>
      <w:tblPr>
        <w:tblW w:w="14742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94"/>
        <w:gridCol w:w="2586"/>
        <w:gridCol w:w="855"/>
        <w:gridCol w:w="855"/>
        <w:gridCol w:w="855"/>
        <w:gridCol w:w="855"/>
        <w:gridCol w:w="855"/>
        <w:gridCol w:w="855"/>
        <w:gridCol w:w="1332"/>
      </w:tblGrid>
      <w:tr>
        <w:tblPrEx/>
        <w:trPr>
          <w:tblHeader/>
        </w:trPr>
        <w:tc>
          <w:tcPr>
            <w:tcW w:w="5694" w:type="dxa"/>
            <w:vAlign w:val="center"/>
            <w:textDirection w:val="lrTb"/>
            <w:noWrap/>
          </w:tcPr>
          <w:p>
            <w:pPr>
              <w:pStyle w:val="969"/>
              <w:ind w:firstLine="60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586" w:type="dxa"/>
            <w:vAlign w:val="center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332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098"/>
        </w:trPr>
        <w:tc>
          <w:tcPr>
            <w:tcW w:w="569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» (всего), в том числе: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586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00000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280,0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280,0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280,0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280,0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33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 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120,0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54"/>
        </w:trPr>
        <w:tc>
          <w:tcPr>
            <w:tcW w:w="5694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jc w:val="center"/>
              <w:rPr>
                <w:rStyle w:val="781"/>
                <w:rFonts w:ascii="Times New Roman" w:hAnsi="Times New Roman"/>
                <w:b w:val="0"/>
                <w:color w:val="0000ff"/>
                <w:sz w:val="20"/>
              </w:rPr>
            </w:pPr>
            <w:r>
              <w:rPr>
                <w:rFonts w:ascii="Times New Roman" w:hAnsi="Times New Roman"/>
                <w:b w:val="0"/>
                <w:color w:val="0000ff"/>
                <w:sz w:val="20"/>
              </w:rPr>
            </w:r>
            <w:r>
              <w:rPr>
                <w:rStyle w:val="781"/>
                <w:rFonts w:ascii="Times New Roman" w:hAnsi="Times New Roman"/>
                <w:b w:val="0"/>
                <w:color w:val="0000ff"/>
                <w:sz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jc w:val="center"/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</w:pPr>
            <w:r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  <w:t xml:space="preserve">280,0</w:t>
            </w:r>
            <w:r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jc w:val="center"/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</w:pPr>
            <w:r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  <w:t xml:space="preserve">0</w:t>
            </w:r>
            <w:r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jc w:val="center"/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</w:pPr>
            <w:r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  <w:t xml:space="preserve">0</w:t>
            </w:r>
            <w:r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jc w:val="center"/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</w:pPr>
            <w:r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  <w:t xml:space="preserve">280,0</w:t>
            </w:r>
            <w:r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jc w:val="center"/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</w:pPr>
            <w:r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  <w:t xml:space="preserve">280,0</w:t>
            </w:r>
            <w:r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jc w:val="center"/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</w:pPr>
            <w:r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  <w:t xml:space="preserve">280,0</w:t>
            </w:r>
            <w:r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</w:r>
          </w:p>
        </w:tc>
        <w:tc>
          <w:tcPr>
            <w:tcW w:w="1332" w:type="dxa"/>
            <w:textDirection w:val="lrTb"/>
            <w:noWrap/>
          </w:tcPr>
          <w:p>
            <w:pPr>
              <w:jc w:val="center"/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  <w:lang w:val="en-US"/>
              </w:rPr>
              <w:t xml:space="preserve"> </w:t>
            </w:r>
            <w:r>
              <w:rPr>
                <w:color w:val="000000" w:themeColor="text1"/>
              </w:rPr>
              <w:t xml:space="preserve">120,0</w:t>
            </w:r>
            <w:r>
              <w:rPr>
                <w:rStyle w:val="781"/>
                <w:rFonts w:ascii="Times New Roman" w:hAnsi="Times New Roman"/>
                <w:b w:val="0"/>
                <w:color w:val="000000" w:themeColor="text1"/>
                <w:sz w:val="20"/>
              </w:rPr>
            </w:r>
          </w:p>
        </w:tc>
      </w:tr>
      <w:tr>
        <w:tblPrEx/>
        <w:trPr>
          <w:trHeight w:val="145"/>
        </w:trPr>
        <w:tc>
          <w:tcPr>
            <w:tcW w:w="569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jc w:val="center"/>
              <w:rPr>
                <w:rStyle w:val="781"/>
                <w:rFonts w:ascii="Times New Roman" w:hAnsi="Times New Roman"/>
                <w:b w:val="0"/>
                <w:color w:val="0000ff"/>
                <w:sz w:val="20"/>
              </w:rPr>
            </w:pPr>
            <w:r>
              <w:rPr>
                <w:rFonts w:ascii="Times New Roman" w:hAnsi="Times New Roman"/>
                <w:b w:val="0"/>
                <w:color w:val="0000ff"/>
                <w:sz w:val="20"/>
              </w:rPr>
            </w:r>
            <w:r>
              <w:rPr>
                <w:rStyle w:val="781"/>
                <w:rFonts w:ascii="Times New Roman" w:hAnsi="Times New Roman"/>
                <w:b w:val="0"/>
                <w:color w:val="0000ff"/>
                <w:sz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3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09"/>
        </w:trPr>
        <w:tc>
          <w:tcPr>
            <w:tcW w:w="569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3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02"/>
        </w:trPr>
        <w:tc>
          <w:tcPr>
            <w:tcW w:w="569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3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69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«Мероприятия по антинаркотической пропаганде и антинаркотическому просвещению» (всего), в том числе: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586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spacing w:after="6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858 07 07 01 4 02 29030 100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spacing w:after="6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858 07 07 01 4 02 29030 200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spacing w:after="6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871 07 09 01 4 02 29030 600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spacing w:after="6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872 08 01 01 4 02 29030 600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jc w:val="center"/>
              <w:spacing w:after="6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150,0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150,0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150,0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150,0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332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600,0</w:t>
            </w:r>
            <w:r>
              <w:rPr>
                <w:b/>
                <w:color w:val="000000" w:themeColor="text1"/>
              </w:rPr>
            </w:r>
          </w:p>
        </w:tc>
      </w:tr>
      <w:tr>
        <w:tblPrEx/>
        <w:trPr/>
        <w:tc>
          <w:tcPr>
            <w:tcW w:w="5694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ind w:firstLine="0"/>
              <w:jc w:val="center"/>
              <w:spacing w:after="60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150,0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W w:w="1332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600,0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9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jc w:val="center"/>
              <w:spacing w:after="60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3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69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jc w:val="center"/>
              <w:spacing w:after="60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32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12"/>
        </w:trPr>
        <w:tc>
          <w:tcPr>
            <w:tcW w:w="569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jc w:val="center"/>
              <w:spacing w:after="60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32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69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«Мероприятия, направленные на мотивацию к здоровому образу жизни» (всего), в том числе: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586" w:type="dxa"/>
            <w:vMerge w:val="restart"/>
            <w:textDirection w:val="lrTb"/>
            <w:noWrap/>
          </w:tcPr>
          <w:p>
            <w:pPr>
              <w:pStyle w:val="969"/>
              <w:ind w:hanging="62"/>
              <w:jc w:val="center"/>
              <w:spacing w:after="6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858 07 07 01 4 02 29040 100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hanging="62"/>
              <w:jc w:val="center"/>
              <w:spacing w:after="6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858 07 07 01 4 02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29040 200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hanging="62"/>
              <w:jc w:val="center"/>
              <w:spacing w:after="6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871 07 09 01 4 02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29040 600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130,0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130,0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130,0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130,0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33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520,0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694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130,0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130,0</w:t>
            </w:r>
            <w:r>
              <w:rPr>
                <w:color w:val="000000" w:themeColor="text1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130,0</w:t>
            </w:r>
            <w:r>
              <w:rPr>
                <w:color w:val="000000" w:themeColor="text1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130,0</w:t>
            </w:r>
            <w:r>
              <w:rPr>
                <w:color w:val="000000" w:themeColor="text1"/>
              </w:rPr>
            </w:r>
          </w:p>
        </w:tc>
        <w:tc>
          <w:tcPr>
            <w:tcW w:w="133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520,0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69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3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69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32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69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332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tbl>
      <w:tblPr>
        <w:tblW w:w="0" w:type="auto"/>
        <w:tblInd w:w="879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077"/>
        <w:gridCol w:w="551"/>
      </w:tblGrid>
      <w:tr>
        <w:tblPrEx/>
        <w:trPr/>
        <w:tc>
          <w:tcPr>
            <w:tcW w:w="609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Приложение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  <w:t xml:space="preserve">к паспорту </w:t>
            </w:r>
            <w:r>
              <w:rPr>
                <w:b/>
                <w:color w:val="000000" w:themeColor="text1"/>
              </w:rPr>
              <w:t xml:space="preserve">комплекса процессных мероприятий</w:t>
            </w:r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2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  <w:p>
            <w:pPr>
              <w:pStyle w:val="969"/>
              <w:ind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38" w:type="dxa"/>
            <w:textDirection w:val="lrTb"/>
            <w:noWrap/>
          </w:tcPr>
          <w:p>
            <w:pPr>
              <w:pStyle w:val="969"/>
              <w:ind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6. План реализации комплекса процессных мероприятий 2 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tbl>
      <w:tblPr>
        <w:tblW w:w="14884" w:type="dxa"/>
        <w:tblInd w:w="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6433"/>
        <w:gridCol w:w="1620"/>
        <w:gridCol w:w="3600"/>
        <w:gridCol w:w="2222"/>
      </w:tblGrid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 пп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433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/>
          </w:tcPr>
          <w:p>
            <w:pPr>
              <w:pStyle w:val="969"/>
              <w:ind w:firstLine="2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2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(день, месяц)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600" w:type="dxa"/>
            <w:textDirection w:val="lrTb"/>
            <w:noWrap/>
          </w:tcPr>
          <w:p>
            <w:pPr>
              <w:pStyle w:val="969"/>
              <w:ind w:firstLine="198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22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4884" w:type="dxa"/>
        <w:tblInd w:w="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6433"/>
        <w:gridCol w:w="1620"/>
        <w:gridCol w:w="3600"/>
        <w:gridCol w:w="2222"/>
      </w:tblGrid>
      <w:tr>
        <w:tblPrEx/>
        <w:trPr>
          <w:tblHeader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43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6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22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4"/>
            <w:tcW w:w="1387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Создание и реализация комплекса мер по популяризации в обществе здорового образа жизни и формированию негативного отношения к немедицинскому потреблению наркотиков»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43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«Реализованы мероприятия по антинаркотической пропаганде и антинаркотическому просвещению»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6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образования, директор МБУ «Центр психолого-педагогической, медицинской и социальной помощи», начальник управления молодежной политики, начальник управления культуры, начальник управления физической культуры и спорта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22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43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«Реализованы мероприятия по антинаркотической пропаганде и антинаркотическому просвещению»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2025 году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6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образования, директор МБУ «Центр психолого-педагогической, медицинской и социальной помощи», начальник управления молодежной политики, начальник управления культуры, начальник управления физической культуры и спорта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22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43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«Мероприятия проведены»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6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образования, директор МБУ «Центр психолого-педагогической, медицинской и социальной помощи», начальник управления молодежной политики, начальник управления культуры, начальник управления физической культуры и спорта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22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4"/>
            <w:tcW w:w="1387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Задача 2 «Обеспечение раннего выявления лиц, допускающих немедицинское потребление наркотических средств, психотропных веществ и их аналогов»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43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«Реализованы мероприятия, направленные на мотивацию к здоровому образу жизни»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6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образования, директор МБУ «Центр психолого-педагогической, медицинской и социальной помощи», начальник управления молодежной политики, заместитель начальника управления социальной политики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22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2.1.1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43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«Реализованы мероприятия, направленные на мотивацию к здоровому образу жизни»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2025 году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6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образования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образования, директор МБУ «Центр психолого-педагогической, медицинской и социальной помощи», начальник управления молодежной политики, заместитель начальника управления социальной политики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22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43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«Мероприятия проведены»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6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образования, директор МБУ «Центр психолого-педагогической, медицинской и социальной помощи», начальник управления молодежной политики, заместитель начальника управления социальной политики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22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987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</w:r>
      <w:r>
        <w:rPr>
          <w:rFonts w:ascii="Times New Roman" w:hAnsi="Times New Roman" w:cs="Times New Roman"/>
          <w:color w:val="000000" w:themeColor="text1"/>
          <w:szCs w:val="22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</w:r>
      <w:r>
        <w:rPr>
          <w:rFonts w:ascii="Times New Roman" w:hAnsi="Times New Roman" w:cs="Times New Roman"/>
          <w:color w:val="000000" w:themeColor="text1"/>
          <w:szCs w:val="22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</w:r>
      <w:r>
        <w:rPr>
          <w:rFonts w:ascii="Times New Roman" w:hAnsi="Times New Roman" w:cs="Times New Roman"/>
          <w:color w:val="000000" w:themeColor="text1"/>
          <w:szCs w:val="22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</w:r>
      <w:r>
        <w:rPr>
          <w:rFonts w:ascii="Times New Roman" w:hAnsi="Times New Roman" w:cs="Times New Roman"/>
          <w:color w:val="000000" w:themeColor="text1"/>
          <w:szCs w:val="22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</w:r>
      <w:r>
        <w:rPr>
          <w:rFonts w:ascii="Times New Roman" w:hAnsi="Times New Roman" w:cs="Times New Roman"/>
          <w:color w:val="000000" w:themeColor="text1"/>
          <w:szCs w:val="22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</w:r>
      <w:r>
        <w:rPr>
          <w:rFonts w:ascii="Times New Roman" w:hAnsi="Times New Roman" w:cs="Times New Roman"/>
          <w:color w:val="000000" w:themeColor="text1"/>
          <w:szCs w:val="22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</w:r>
      <w:r>
        <w:rPr>
          <w:rFonts w:ascii="Times New Roman" w:hAnsi="Times New Roman" w:cs="Times New Roman"/>
          <w:color w:val="000000" w:themeColor="text1"/>
          <w:szCs w:val="22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</w:r>
      <w:r>
        <w:rPr>
          <w:rFonts w:ascii="Times New Roman" w:hAnsi="Times New Roman" w:cs="Times New Roman"/>
          <w:color w:val="000000" w:themeColor="text1"/>
          <w:szCs w:val="22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</w:r>
      <w:r>
        <w:rPr>
          <w:rFonts w:ascii="Times New Roman" w:hAnsi="Times New Roman" w:cs="Times New Roman"/>
          <w:color w:val="000000" w:themeColor="text1"/>
          <w:szCs w:val="22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</w:r>
      <w:r>
        <w:rPr>
          <w:rFonts w:ascii="Times New Roman" w:hAnsi="Times New Roman" w:cs="Times New Roman"/>
          <w:color w:val="000000" w:themeColor="text1"/>
          <w:szCs w:val="22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Cs w:val="22"/>
        </w:rPr>
      </w:pPr>
      <w:r>
        <w:rPr>
          <w:rFonts w:ascii="Times New Roman" w:hAnsi="Times New Roman" w:cs="Times New Roman"/>
          <w:color w:val="000000" w:themeColor="text1"/>
          <w:szCs w:val="22"/>
        </w:rPr>
      </w:r>
      <w:r>
        <w:rPr>
          <w:rFonts w:ascii="Times New Roman" w:hAnsi="Times New Roman" w:cs="Times New Roman"/>
          <w:color w:val="000000" w:themeColor="text1"/>
          <w:szCs w:val="22"/>
        </w:rPr>
      </w:r>
    </w:p>
    <w:tbl>
      <w:tblPr>
        <w:tblW w:w="13216" w:type="dxa"/>
        <w:tblInd w:w="9361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44"/>
        <w:gridCol w:w="7704"/>
      </w:tblGrid>
      <w:tr>
        <w:tblPrEx/>
        <w:trPr/>
        <w:tc>
          <w:tcPr>
            <w:tcW w:w="5528" w:type="dxa"/>
            <w:textDirection w:val="lrTb"/>
            <w:noWrap/>
          </w:tcPr>
          <w:p>
            <w:pPr>
              <w:jc w:val="center"/>
              <w:tabs>
                <w:tab w:val="left" w:pos="2230" w:leader="none"/>
              </w:tabs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  <w:t xml:space="preserve">Приложение № 3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tabs>
                <w:tab w:val="left" w:pos="2230" w:leader="none"/>
                <w:tab w:val="left" w:pos="12208" w:leader="none"/>
              </w:tabs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  <w:t xml:space="preserve">к муниципальной программе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tabs>
                <w:tab w:val="left" w:pos="2230" w:leader="none"/>
                <w:tab w:val="left" w:pos="12208" w:leader="none"/>
              </w:tabs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</w:r>
            <w:r>
              <w:rPr>
                <w:b/>
                <w:color w:val="000000" w:themeColor="text1"/>
              </w:rPr>
            </w:r>
          </w:p>
          <w:p>
            <w:pPr>
              <w:tabs>
                <w:tab w:val="left" w:pos="2230" w:leader="none"/>
              </w:tabs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</w:r>
            <w:r>
              <w:rPr>
                <w:b/>
                <w:color w:val="000000" w:themeColor="text1"/>
              </w:rPr>
            </w:r>
          </w:p>
          <w:p>
            <w:pPr>
              <w:pStyle w:val="987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</w:r>
          </w:p>
        </w:tc>
        <w:tc>
          <w:tcPr>
            <w:tcBorders>
              <w:left w:val="none" w:color="000000" w:sz="4" w:space="0"/>
            </w:tcBorders>
            <w:tcW w:w="7688" w:type="dxa"/>
            <w:textDirection w:val="lrTb"/>
            <w:noWrap/>
          </w:tcPr>
          <w:p>
            <w:pPr>
              <w:pStyle w:val="987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lang w:eastAsia="zh-CN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</w:r>
          </w:p>
        </w:tc>
      </w:tr>
    </w:tbl>
    <w:p>
      <w:pPr>
        <w:pStyle w:val="987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Паспорт 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bCs/>
          <w:color w:val="000000" w:themeColor="text1"/>
          <w:sz w:val="20"/>
        </w:rPr>
      </w:pPr>
      <w:r>
        <w:rPr>
          <w:rFonts w:ascii="Times New Roman" w:hAnsi="Times New Roman" w:cs="Times New Roman"/>
          <w:bCs/>
          <w:color w:val="000000" w:themeColor="text1"/>
          <w:sz w:val="20"/>
        </w:rPr>
        <w:t xml:space="preserve">комплекса процессных мероприятий «Профилактика безнадзорности и правонарушений несовершеннолетних и защита их прав </w:t>
      </w:r>
      <w:r>
        <w:rPr>
          <w:rFonts w:ascii="Times New Roman" w:hAnsi="Times New Roman" w:cs="Times New Roman"/>
          <w:bCs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bCs/>
          <w:color w:val="000000" w:themeColor="text1"/>
          <w:sz w:val="20"/>
        </w:rPr>
      </w:pPr>
      <w:r>
        <w:rPr>
          <w:rFonts w:ascii="Times New Roman" w:hAnsi="Times New Roman" w:cs="Times New Roman"/>
          <w:bCs/>
          <w:color w:val="000000" w:themeColor="text1"/>
          <w:sz w:val="20"/>
        </w:rPr>
        <w:t xml:space="preserve">на территории Губкинского городского округа Белгородской области»</w:t>
      </w:r>
      <w:r>
        <w:rPr>
          <w:rFonts w:ascii="Times New Roman" w:hAnsi="Times New Roman" w:cs="Times New Roman"/>
          <w:bCs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b w:val="0"/>
          <w:bCs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 (далее - комплекс процессных мероприятий 3)</w:t>
      </w:r>
      <w:r>
        <w:rPr>
          <w:rFonts w:ascii="Times New Roman" w:hAnsi="Times New Roman" w:cs="Times New Roman"/>
          <w:b w:val="0"/>
          <w:bCs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1. Общие положения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tbl>
      <w:tblPr>
        <w:tblW w:w="14836" w:type="dxa"/>
        <w:tblInd w:w="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302"/>
        <w:gridCol w:w="11534"/>
      </w:tblGrid>
      <w:tr>
        <w:tblPrEx/>
        <w:trPr/>
        <w:tc>
          <w:tcPr>
            <w:tcW w:w="3302" w:type="dxa"/>
            <w:textDirection w:val="lrTb"/>
            <w:noWrap/>
          </w:tcPr>
          <w:p>
            <w:pPr>
              <w:pStyle w:val="969"/>
              <w:ind w:firstLine="14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Ответственный исполнительный орган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53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Администрация Губкинского городского округа (территориальная комиссия по делам несовершеннолетних и защите их прав),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заместитель председателя комиссии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3302" w:type="dxa"/>
            <w:textDirection w:val="lrTb"/>
            <w:noWrap/>
          </w:tcPr>
          <w:p>
            <w:pPr>
              <w:pStyle w:val="969"/>
              <w:ind w:firstLine="14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Связь с муниципальной программой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53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Муниципальная программа «Обеспечение безопасности жизнедеятельности населения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Белгородской области»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987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2. Показатели комплекса процессных мероприятий 3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tbl>
      <w:tblPr>
        <w:tblW w:w="14836" w:type="dxa"/>
        <w:tblInd w:w="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16"/>
        <w:gridCol w:w="2326"/>
        <w:gridCol w:w="1274"/>
        <w:gridCol w:w="1260"/>
        <w:gridCol w:w="1260"/>
        <w:gridCol w:w="1080"/>
        <w:gridCol w:w="720"/>
        <w:gridCol w:w="819"/>
        <w:gridCol w:w="851"/>
        <w:gridCol w:w="850"/>
        <w:gridCol w:w="851"/>
        <w:gridCol w:w="850"/>
        <w:gridCol w:w="999"/>
        <w:gridCol w:w="1080"/>
      </w:tblGrid>
      <w:tr>
        <w:tblPrEx/>
        <w:trPr/>
        <w:tc>
          <w:tcPr>
            <w:tcW w:w="616" w:type="dxa"/>
            <w:vMerge w:val="restart"/>
            <w:textDirection w:val="lrTb"/>
            <w:noWrap/>
          </w:tcPr>
          <w:p>
            <w:pPr>
              <w:pStyle w:val="969"/>
              <w:ind w:hanging="88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326" w:type="dxa"/>
            <w:vMerge w:val="restart"/>
            <w:textDirection w:val="lrTb"/>
            <w:noWrap/>
          </w:tcPr>
          <w:p>
            <w:pPr>
              <w:pStyle w:val="969"/>
              <w:ind w:hanging="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показателя/ задачи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74" w:type="dxa"/>
            <w:vMerge w:val="restart"/>
            <w:textDirection w:val="lrTb"/>
            <w:noWrap/>
          </w:tcPr>
          <w:p>
            <w:pPr>
              <w:pStyle w:val="969"/>
              <w:ind w:left="-48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Признак возрастания/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убывания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vMerge w:val="restart"/>
            <w:textDirection w:val="lrTb"/>
            <w:noWrap/>
          </w:tcPr>
          <w:p>
            <w:pPr>
              <w:pStyle w:val="969"/>
              <w:ind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измерения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(по </w:t>
            </w:r>
            <w:hyperlink r:id="rId23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18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6"/>
            <w:tcW w:w="5220" w:type="dxa"/>
            <w:textDirection w:val="lrTb"/>
            <w:noWrap/>
          </w:tcPr>
          <w:p>
            <w:pPr>
              <w:pStyle w:val="969"/>
              <w:ind w:firstLine="4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16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2326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274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26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26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hanging="3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19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99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4836" w:type="dxa"/>
        <w:tblInd w:w="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16"/>
        <w:gridCol w:w="2340"/>
        <w:gridCol w:w="1267"/>
        <w:gridCol w:w="1253"/>
        <w:gridCol w:w="1260"/>
        <w:gridCol w:w="1080"/>
        <w:gridCol w:w="720"/>
        <w:gridCol w:w="819"/>
        <w:gridCol w:w="851"/>
        <w:gridCol w:w="850"/>
        <w:gridCol w:w="851"/>
        <w:gridCol w:w="850"/>
        <w:gridCol w:w="999"/>
        <w:gridCol w:w="1080"/>
      </w:tblGrid>
      <w:tr>
        <w:tblPrEx/>
        <w:trPr>
          <w:tblHeader/>
        </w:trPr>
        <w:tc>
          <w:tcPr>
            <w:tcW w:w="616" w:type="dxa"/>
            <w:textDirection w:val="lrTb"/>
            <w:noWrap/>
          </w:tcPr>
          <w:p>
            <w:pPr>
              <w:pStyle w:val="969"/>
              <w:ind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34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6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5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1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9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16" w:type="dxa"/>
            <w:textDirection w:val="lrTb"/>
            <w:noWrap/>
          </w:tcPr>
          <w:p>
            <w:pPr>
              <w:pStyle w:val="969"/>
              <w:ind w:firstLine="60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3"/>
            <w:tcW w:w="142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1. «Создание услов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1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340" w:type="dxa"/>
            <w:textDirection w:val="lrTb"/>
            <w:noWrap/>
          </w:tcPr>
          <w:p>
            <w:pPr>
              <w:pStyle w:val="969"/>
              <w:ind w:right="-62"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мероприятий, направленных на создание условий для обучения, творческого развития, оздоровления, временной занятости и трудоустройства несовершеннолетних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 их правовое воспитание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5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2579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1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2500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2500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2500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2500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2500</w:t>
            </w:r>
            <w:r>
              <w:rPr>
                <w:color w:val="000000" w:themeColor="text1"/>
              </w:rPr>
            </w:r>
          </w:p>
        </w:tc>
        <w:tc>
          <w:tcPr>
            <w:tcW w:w="99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2500</w:t>
            </w:r>
            <w:r>
              <w:rPr>
                <w:color w:val="000000" w:themeColor="text1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ind w:hanging="30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Управления: образования;  культуры;  молодежной политики;  физической культуры и спорта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61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34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Доля несовершеннолетних лиц, совершивших преступления, в общей численности лиц, совершивших преступления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Регрессирующий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5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2,6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1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2,9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2,9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2,8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2,8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2,8</w:t>
            </w:r>
            <w:r>
              <w:rPr>
                <w:color w:val="000000" w:themeColor="text1"/>
              </w:rPr>
            </w:r>
          </w:p>
        </w:tc>
        <w:tc>
          <w:tcPr>
            <w:tcW w:w="99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2,8</w:t>
            </w:r>
            <w:r>
              <w:rPr>
                <w:color w:val="000000" w:themeColor="text1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ind w:hanging="30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Администрация Губкинского городского округа (в лице территориальной комиссии по делам несовершеннолетних и защите их прав при администрации Губкинского городского округа)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616" w:type="dxa"/>
            <w:vAlign w:val="center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3"/>
            <w:tcW w:w="142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2. «Реализация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1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34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Охват несовершеннолетних, находящихся в трудной жизненной ситуации, организованными формами отдыха, </w:t>
            </w:r>
            <w:r>
              <w:rPr>
                <w:rFonts w:ascii="Times New Roman" w:hAnsi="Times New Roman"/>
                <w:color w:val="000000" w:themeColor="text1"/>
                <w:spacing w:val="-10"/>
                <w:sz w:val="20"/>
                <w:szCs w:val="20"/>
              </w:rPr>
              <w:t xml:space="preserve">оздоровления, досуга и занятости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5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89,0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</w:rPr>
              <w:t xml:space="preserve">2023</w:t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81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W w:w="99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Управления: молодежной политики;</w:t>
            </w:r>
            <w:r>
              <w:rPr>
                <w:color w:val="000000" w:themeColor="text1"/>
              </w:rPr>
            </w:r>
          </w:p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физической культуры и спорта;</w:t>
            </w:r>
            <w:r>
              <w:rPr>
                <w:color w:val="000000" w:themeColor="text1"/>
              </w:rPr>
            </w:r>
          </w:p>
          <w:p>
            <w:pPr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 образования;</w:t>
            </w:r>
            <w:r>
              <w:rPr>
                <w:color w:val="000000" w:themeColor="text1"/>
              </w:rPr>
            </w:r>
          </w:p>
          <w:p>
            <w:pPr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культуры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616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3"/>
            <w:tcW w:w="14220" w:type="dxa"/>
            <w:textDirection w:val="lrTb"/>
            <w:noWrap/>
          </w:tcPr>
          <w:p>
            <w:pPr>
              <w:ind w:left="163" w:hanging="163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Задача 3. «Реализация методического сопровождения мероприятий по профилактике преступлений и правонарушений несовершеннолетних, их информационной безопасности»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61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340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Доля несовершеннолетних, охваченных психолого-педагогическим сопровождением от общего количества поставленных на профилактический учет</w:t>
            </w:r>
            <w:r>
              <w:rPr>
                <w:color w:val="000000" w:themeColor="text1"/>
              </w:rPr>
            </w:r>
          </w:p>
        </w:tc>
        <w:tc>
          <w:tcPr>
            <w:tcW w:w="126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5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</w:rPr>
              <w:t xml:space="preserve">2023</w:t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81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100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100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100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100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100</w:t>
            </w:r>
            <w:r>
              <w:rPr>
                <w:color w:val="000000" w:themeColor="text1"/>
              </w:rPr>
            </w:r>
          </w:p>
        </w:tc>
        <w:tc>
          <w:tcPr>
            <w:tcW w:w="99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100</w:t>
            </w:r>
            <w:r>
              <w:rPr>
                <w:color w:val="000000" w:themeColor="text1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Директор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МБУ «Центр психолого-педагогической, медицинской и социальной помощи»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1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340" w:type="dxa"/>
            <w:textDirection w:val="lrTb"/>
            <w:noWrap/>
          </w:tcPr>
          <w:p>
            <w:pPr>
              <w:ind w:firstLine="34"/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Доля несовершеннолетних, вовлеченных в мероприятия по информационной безопасности</w:t>
            </w:r>
            <w:r>
              <w:rPr>
                <w:color w:val="000000" w:themeColor="text1"/>
              </w:rPr>
            </w:r>
          </w:p>
        </w:tc>
        <w:tc>
          <w:tcPr>
            <w:tcW w:w="126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5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80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</w:rPr>
              <w:t xml:space="preserve">2023</w:t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81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90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95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95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95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95</w:t>
            </w:r>
            <w:r>
              <w:rPr>
                <w:color w:val="000000" w:themeColor="text1"/>
              </w:rPr>
            </w:r>
          </w:p>
        </w:tc>
        <w:tc>
          <w:tcPr>
            <w:tcW w:w="99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95</w:t>
            </w:r>
            <w:r>
              <w:rPr>
                <w:color w:val="000000" w:themeColor="text1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ind w:firstLine="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Управление образования</w:t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tabs>
          <w:tab w:val="left" w:pos="4140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3. Помесячный план достижения показателей комплекса процессных мероприятий 3 в 2025 году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tbl>
      <w:tblPr>
        <w:tblW w:w="14760" w:type="dxa"/>
        <w:tblInd w:w="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40"/>
        <w:gridCol w:w="2700"/>
        <w:gridCol w:w="1154"/>
        <w:gridCol w:w="1186"/>
        <w:gridCol w:w="796"/>
        <w:gridCol w:w="824"/>
        <w:gridCol w:w="720"/>
        <w:gridCol w:w="727"/>
        <w:gridCol w:w="533"/>
        <w:gridCol w:w="720"/>
        <w:gridCol w:w="720"/>
        <w:gridCol w:w="720"/>
        <w:gridCol w:w="900"/>
        <w:gridCol w:w="900"/>
        <w:gridCol w:w="720"/>
        <w:gridCol w:w="900"/>
      </w:tblGrid>
      <w:tr>
        <w:tblPrEx/>
        <w:trPr/>
        <w:tc>
          <w:tcPr>
            <w:tcW w:w="540" w:type="dxa"/>
            <w:vMerge w:val="restart"/>
            <w:textDirection w:val="lrTb"/>
            <w:noWrap/>
          </w:tcPr>
          <w:p>
            <w:pPr>
              <w:pStyle w:val="969"/>
              <w:ind w:firstLine="78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ind w:firstLine="60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70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154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186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24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11"/>
            <w:tcW w:w="8280" w:type="dxa"/>
            <w:textDirection w:val="lrTb"/>
            <w:noWrap/>
          </w:tcPr>
          <w:p>
            <w:pPr>
              <w:pStyle w:val="969"/>
              <w:ind w:firstLine="7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 конец 2025 года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26"/>
        </w:trPr>
        <w:tc>
          <w:tcPr>
            <w:tcW w:w="540" w:type="dxa"/>
            <w:vMerge w:val="continue"/>
            <w:textDirection w:val="lrTb"/>
            <w:noWrap/>
          </w:tcPr>
          <w:p>
            <w:pPr>
              <w:jc w:val="center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W w:w="2700" w:type="dxa"/>
            <w:vMerge w:val="continue"/>
            <w:textDirection w:val="lrTb"/>
            <w:noWrap/>
          </w:tcPr>
          <w:p>
            <w:pPr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W w:w="1154" w:type="dxa"/>
            <w:vMerge w:val="continue"/>
            <w:textDirection w:val="lrTb"/>
            <w:noWrap/>
          </w:tcPr>
          <w:p>
            <w:pPr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W w:w="1186" w:type="dxa"/>
            <w:vMerge w:val="continue"/>
            <w:textDirection w:val="lrTb"/>
            <w:noWrap/>
          </w:tcPr>
          <w:p>
            <w:pPr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W w:w="796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январь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24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март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7" w:type="dxa"/>
            <w:textDirection w:val="lrTb"/>
            <w:noWrap/>
          </w:tcPr>
          <w:p>
            <w:pPr>
              <w:pStyle w:val="969"/>
              <w:ind w:right="-62" w:hanging="6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33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июль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август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сентябрь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ноябрь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vMerge w:val="continue"/>
            <w:textDirection w:val="lrTb"/>
            <w:noWrap/>
          </w:tcPr>
          <w:p>
            <w:pPr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4760" w:type="dxa"/>
        <w:tblInd w:w="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39"/>
        <w:gridCol w:w="2698"/>
        <w:gridCol w:w="1154"/>
        <w:gridCol w:w="1186"/>
        <w:gridCol w:w="799"/>
        <w:gridCol w:w="824"/>
        <w:gridCol w:w="720"/>
        <w:gridCol w:w="720"/>
        <w:gridCol w:w="540"/>
        <w:gridCol w:w="720"/>
        <w:gridCol w:w="720"/>
        <w:gridCol w:w="720"/>
        <w:gridCol w:w="900"/>
        <w:gridCol w:w="900"/>
        <w:gridCol w:w="720"/>
        <w:gridCol w:w="900"/>
      </w:tblGrid>
      <w:tr>
        <w:tblPrEx/>
        <w:trPr>
          <w:tblHeader/>
        </w:trPr>
        <w:tc>
          <w:tcPr>
            <w:tcW w:w="53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698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15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186" w:type="dxa"/>
            <w:textDirection w:val="lrTb"/>
            <w:noWrap/>
          </w:tcPr>
          <w:p>
            <w:pPr>
              <w:pStyle w:val="969"/>
              <w:ind w:hanging="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9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2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39" w:type="dxa"/>
            <w:vAlign w:val="center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5"/>
            <w:tcW w:w="14221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1. «Создание услов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3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98" w:type="dxa"/>
            <w:textDirection w:val="lrTb"/>
            <w:noWrap/>
          </w:tcPr>
          <w:p>
            <w:pPr>
              <w:pStyle w:val="969"/>
              <w:ind w:hanging="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мероприятий, направленных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5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8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99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2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2500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3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9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Доля несовершеннолетних лиц, совершивших преступления, в общей численности лиц, совершивших преступления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5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8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99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2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2,9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513"/>
        </w:trPr>
        <w:tc>
          <w:tcPr>
            <w:tcW w:w="539" w:type="dxa"/>
            <w:vAlign w:val="center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5"/>
            <w:tcW w:w="14221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Задача 2. «Реализация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безнадзорности»</w:t>
            </w:r>
            <w:r>
              <w:rPr>
                <w:b/>
                <w:color w:val="000000" w:themeColor="text1"/>
              </w:rPr>
            </w:r>
          </w:p>
        </w:tc>
      </w:tr>
      <w:tr>
        <w:tblPrEx/>
        <w:trPr/>
        <w:tc>
          <w:tcPr>
            <w:tcW w:w="53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9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Охват несовершеннолетних, находящихся в трудной жизненной ситуации, организованными формами отдыха, </w:t>
            </w:r>
            <w:r>
              <w:rPr>
                <w:rFonts w:ascii="Times New Roman" w:hAnsi="Times New Roman"/>
                <w:color w:val="000000" w:themeColor="text1"/>
                <w:spacing w:val="-10"/>
                <w:sz w:val="20"/>
                <w:szCs w:val="20"/>
              </w:rPr>
              <w:t xml:space="preserve">оздоровления, досуга и занятости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5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КПМ</w:t>
            </w:r>
            <w:r>
              <w:rPr>
                <w:color w:val="000000" w:themeColor="text1"/>
              </w:rPr>
            </w:r>
          </w:p>
        </w:tc>
        <w:tc>
          <w:tcPr>
            <w:tcW w:w="118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99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2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39" w:type="dxa"/>
            <w:vAlign w:val="center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5"/>
            <w:tcW w:w="14221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Задача 3. «Реализация методического сопровождения мероприятий по профилактике преступлений и правонарушений несовершеннолетних,                           их информационной безопасности»</w:t>
            </w:r>
            <w:r>
              <w:rPr>
                <w:b/>
                <w:color w:val="000000" w:themeColor="text1"/>
              </w:rPr>
            </w:r>
          </w:p>
        </w:tc>
      </w:tr>
      <w:tr>
        <w:tblPrEx/>
        <w:trPr/>
        <w:tc>
          <w:tcPr>
            <w:tcW w:w="53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9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Доля несовершеннолетних, охваченных психолого-педагогическим сопровождением от общего количества поставленных на профилактический учет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5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8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99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2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100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3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9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Доля несовершеннолетних, вовлеченных в мероприятия по информационной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5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18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99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2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90</w:t>
            </w:r>
            <w:r>
              <w:rPr>
                <w:color w:val="000000" w:themeColor="text1"/>
              </w:rPr>
            </w:r>
          </w:p>
        </w:tc>
      </w:tr>
    </w:tbl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4. Перечень мероприятий (результатов) комплекса процессных мероприятий 3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0"/>
          <w:highlight w:val="cyan"/>
        </w:rPr>
      </w:pPr>
      <w:r>
        <w:rPr>
          <w:rFonts w:ascii="Times New Roman" w:hAnsi="Times New Roman"/>
          <w:color w:val="000000" w:themeColor="text1"/>
          <w:sz w:val="20"/>
          <w:highlight w:val="cyan"/>
        </w:rPr>
      </w:r>
      <w:r>
        <w:rPr>
          <w:rFonts w:ascii="Times New Roman" w:hAnsi="Times New Roman"/>
          <w:color w:val="000000" w:themeColor="text1"/>
          <w:sz w:val="20"/>
          <w:highlight w:val="cyan"/>
        </w:rPr>
      </w:r>
    </w:p>
    <w:tbl>
      <w:tblPr>
        <w:tblW w:w="14760" w:type="dxa"/>
        <w:tblInd w:w="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20"/>
        <w:gridCol w:w="2700"/>
        <w:gridCol w:w="1502"/>
        <w:gridCol w:w="1081"/>
        <w:gridCol w:w="1017"/>
        <w:gridCol w:w="589"/>
        <w:gridCol w:w="896"/>
        <w:gridCol w:w="850"/>
        <w:gridCol w:w="851"/>
        <w:gridCol w:w="753"/>
        <w:gridCol w:w="670"/>
        <w:gridCol w:w="671"/>
        <w:gridCol w:w="2460"/>
      </w:tblGrid>
      <w:tr>
        <w:tblPrEx/>
        <w:trPr/>
        <w:tc>
          <w:tcPr>
            <w:tcW w:w="72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70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502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81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25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160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6"/>
            <w:tcW w:w="469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Значения мероприятия (результата), параметра, характеристики мероприятия (результата) по годам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460" w:type="dxa"/>
            <w:vMerge w:val="restart"/>
            <w:textDirection w:val="lrTb"/>
            <w:noWrap/>
          </w:tcPr>
          <w:p>
            <w:pPr>
              <w:pStyle w:val="969"/>
              <w:ind w:firstLine="4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72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W w:w="270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W w:w="1502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W w:w="1081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W w:w="1017" w:type="dxa"/>
            <w:textDirection w:val="lrTb"/>
            <w:noWrap/>
          </w:tcPr>
          <w:p>
            <w:pPr>
              <w:pStyle w:val="969"/>
              <w:ind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89" w:type="dxa"/>
            <w:textDirection w:val="lrTb"/>
            <w:noWrap/>
          </w:tcPr>
          <w:p>
            <w:pPr>
              <w:pStyle w:val="969"/>
              <w:ind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96" w:type="dxa"/>
            <w:textDirection w:val="lrTb"/>
            <w:noWrap/>
          </w:tcPr>
          <w:p>
            <w:pPr>
              <w:pStyle w:val="969"/>
              <w:ind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pStyle w:val="969"/>
              <w:ind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53" w:type="dxa"/>
            <w:textDirection w:val="lrTb"/>
            <w:noWrap/>
          </w:tcPr>
          <w:p>
            <w:pPr>
              <w:pStyle w:val="969"/>
              <w:ind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70" w:type="dxa"/>
            <w:textDirection w:val="lrTb"/>
            <w:noWrap/>
          </w:tcPr>
          <w:p>
            <w:pPr>
              <w:pStyle w:val="969"/>
              <w:ind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71" w:type="dxa"/>
            <w:textDirection w:val="lrTb"/>
            <w:noWrap/>
          </w:tcPr>
          <w:p>
            <w:pPr>
              <w:pStyle w:val="969"/>
              <w:ind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46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4760" w:type="dxa"/>
        <w:tblInd w:w="3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20"/>
        <w:gridCol w:w="2700"/>
        <w:gridCol w:w="1502"/>
        <w:gridCol w:w="1081"/>
        <w:gridCol w:w="1002"/>
        <w:gridCol w:w="15"/>
        <w:gridCol w:w="589"/>
        <w:gridCol w:w="896"/>
        <w:gridCol w:w="850"/>
        <w:gridCol w:w="851"/>
        <w:gridCol w:w="753"/>
        <w:gridCol w:w="670"/>
        <w:gridCol w:w="671"/>
        <w:gridCol w:w="2460"/>
      </w:tblGrid>
      <w:tr>
        <w:tblPrEx/>
        <w:trPr>
          <w:tblHeader/>
        </w:trPr>
        <w:tc>
          <w:tcPr>
            <w:tcW w:w="720" w:type="dxa"/>
            <w:vAlign w:val="center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700" w:type="dxa"/>
            <w:vAlign w:val="center"/>
            <w:textDirection w:val="lrTb"/>
            <w:noWrap/>
          </w:tcPr>
          <w:p>
            <w:pPr>
              <w:pStyle w:val="969"/>
              <w:ind w:firstLine="5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502" w:type="dxa"/>
            <w:vAlign w:val="center"/>
            <w:textDirection w:val="lrTb"/>
            <w:noWrap/>
          </w:tcPr>
          <w:p>
            <w:pPr>
              <w:pStyle w:val="969"/>
              <w:ind w:firstLine="5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81" w:type="dxa"/>
            <w:vAlign w:val="center"/>
            <w:textDirection w:val="lrTb"/>
            <w:noWrap/>
          </w:tcPr>
          <w:p>
            <w:pPr>
              <w:pStyle w:val="969"/>
              <w:ind w:firstLine="5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1017" w:type="dxa"/>
            <w:vAlign w:val="center"/>
            <w:textDirection w:val="lrTb"/>
            <w:noWrap/>
          </w:tcPr>
          <w:p>
            <w:pPr>
              <w:pStyle w:val="969"/>
              <w:ind w:firstLine="5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89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96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53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7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71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460" w:type="dxa"/>
            <w:vAlign w:val="center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3"/>
            <w:tcW w:w="1404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1. «Создание условий для эффективной реабилитации и всестороннего развития детей, находящихся в трудной жизненной ситуации,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700" w:type="dxa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Мероприятие (результат)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bCs/>
                <w:color w:val="000000" w:themeColor="text1"/>
              </w:rPr>
              <w:t xml:space="preserve">«Мероприятия, направленные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воспитание»</w:t>
            </w:r>
            <w:r>
              <w:rPr>
                <w:color w:val="000000" w:themeColor="text1"/>
              </w:rPr>
            </w:r>
          </w:p>
        </w:tc>
        <w:tc>
          <w:tcPr>
            <w:tcW w:w="1502" w:type="dxa"/>
            <w:textDirection w:val="lrTb"/>
            <w:noWrap/>
          </w:tcPr>
          <w:p>
            <w:pPr>
              <w:pStyle w:val="969"/>
              <w:ind w:firstLine="2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обретение товаров, работ, услуг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081" w:type="dxa"/>
            <w:textDirection w:val="lrTb"/>
            <w:noWrap/>
          </w:tcPr>
          <w:p>
            <w:pPr>
              <w:pStyle w:val="969"/>
              <w:ind w:firstLine="2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Человек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002" w:type="dxa"/>
            <w:textDirection w:val="lrTb"/>
            <w:noWrap/>
          </w:tcPr>
          <w:p>
            <w:pPr>
              <w:pStyle w:val="969"/>
              <w:ind w:firstLine="2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4400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604" w:type="dxa"/>
            <w:textDirection w:val="lrTb"/>
            <w:noWrap/>
          </w:tcPr>
          <w:p>
            <w:pPr>
              <w:pStyle w:val="969"/>
              <w:ind w:firstLine="2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96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4500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4500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4500</w:t>
            </w:r>
            <w:r>
              <w:rPr>
                <w:color w:val="000000" w:themeColor="text1"/>
              </w:rPr>
            </w:r>
          </w:p>
        </w:tc>
        <w:tc>
          <w:tcPr>
            <w:tcW w:w="753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4500</w:t>
            </w:r>
            <w:r>
              <w:rPr>
                <w:color w:val="000000" w:themeColor="text1"/>
              </w:rPr>
            </w:r>
          </w:p>
        </w:tc>
        <w:tc>
          <w:tcPr>
            <w:tcW w:w="67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4500</w:t>
            </w:r>
            <w:r>
              <w:rPr>
                <w:color w:val="000000" w:themeColor="text1"/>
              </w:rPr>
            </w:r>
          </w:p>
        </w:tc>
        <w:tc>
          <w:tcPr>
            <w:tcW w:w="67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4500</w:t>
            </w:r>
            <w:r>
              <w:rPr>
                <w:color w:val="000000" w:themeColor="text1"/>
              </w:rPr>
            </w:r>
          </w:p>
        </w:tc>
        <w:tc>
          <w:tcPr>
            <w:tcW w:w="24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мероприятий, направленных на создание условий для обучения, творческого развития, оздоровления, временной занятости и трудоустройства несовершеннолетних их правовое воспитание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72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3"/>
            <w:tcW w:w="14040" w:type="dxa"/>
            <w:textDirection w:val="lrTb"/>
            <w:noWrap/>
          </w:tcPr>
          <w:p>
            <w:pPr>
              <w:pStyle w:val="969"/>
              <w:ind w:firstLine="29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Организация и проведение управлениями: образования, культуры, молодежной политики, физической культуры и спорта ме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роприятий, направленных на создание условий для обучения, правового воспитания, творческого развития и оздоровления несовершеннолетних. Обеспечение временной занятости и трудоустройства несовершеннолетних в свободное от учебы время и в каникулярный период.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33"/>
        </w:trPr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3"/>
            <w:tcW w:w="14040" w:type="dxa"/>
            <w:textDirection w:val="lrTb"/>
            <w:noWrap/>
          </w:tcPr>
          <w:p>
            <w:pPr>
              <w:pStyle w:val="969"/>
              <w:ind w:firstLine="299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2. «Реализация комплексного подхода к совершенствованию системы и организационно-методического обеспечения профилактической работы по предупреждению семейного неблагополучия, социального сиротства и детской безнадзорности»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780"/>
        </w:trPr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70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Мероприятие (результат) «Создание и организация деятельности территориальных комиссий по делам не-совершеннолетних и защите их прав»</w:t>
            </w:r>
            <w:r>
              <w:rPr>
                <w:color w:val="000000" w:themeColor="text1"/>
              </w:rPr>
            </w:r>
          </w:p>
        </w:tc>
        <w:tc>
          <w:tcPr>
            <w:tcW w:w="150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Осуществление текущей деятельности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0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6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96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W w:w="753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W w:w="67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W w:w="67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W w:w="24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Доля несовершеннолетних, совершивших преступления, в общей численности лиц, совершивших преступления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67"/>
        </w:trPr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  <w:tc>
          <w:tcPr>
            <w:gridSpan w:val="13"/>
            <w:tcW w:w="14040" w:type="dxa"/>
            <w:textDirection w:val="lrTb"/>
            <w:noWrap/>
          </w:tcPr>
          <w:p>
            <w:pPr>
              <w:pStyle w:val="969"/>
              <w:ind w:firstLine="29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Обеспечение деятельности территориальной комиссии по делам несовершеннолетних и защите их прав при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72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gridSpan w:val="13"/>
            <w:tcW w:w="14040" w:type="dxa"/>
            <w:vAlign w:val="center"/>
            <w:textDirection w:val="lrTb"/>
            <w:noWrap/>
          </w:tcPr>
          <w:p>
            <w:pPr>
              <w:pStyle w:val="969"/>
              <w:ind w:firstLine="299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3. «Реализация методического сопровождения мероприятий по профилактике преступлений и правонарушений несовершеннолетних,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29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их информационной безопасности»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780"/>
        </w:trPr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 xml:space="preserve">3.1.</w:t>
            </w:r>
            <w:r>
              <w:rPr>
                <w:color w:val="000000" w:themeColor="text1"/>
                <w:highlight w:val="yellow"/>
              </w:rPr>
            </w:r>
          </w:p>
        </w:tc>
        <w:tc>
          <w:tcPr>
            <w:tcW w:w="270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Мероприятие (результат)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  <w:highlight w:val="yellow"/>
              </w:rPr>
              <w:outlineLvl w:val="1"/>
            </w:pPr>
            <w:r>
              <w:rPr>
                <w:color w:val="000000" w:themeColor="text1"/>
              </w:rPr>
              <w:t xml:space="preserve">«Мероприятия, направленные на повышение эффективности профилактической работы  по организации психолого-педагогического сопровождения несовершеннолетних»</w:t>
            </w:r>
            <w:r>
              <w:rPr>
                <w:color w:val="000000" w:themeColor="text1"/>
                <w:highlight w:val="yellow"/>
              </w:rPr>
            </w:r>
          </w:p>
        </w:tc>
        <w:tc>
          <w:tcPr>
            <w:tcW w:w="1502" w:type="dxa"/>
            <w:textDirection w:val="lrTb"/>
            <w:noWrap/>
          </w:tcPr>
          <w:p>
            <w:pPr>
              <w:pStyle w:val="969"/>
              <w:ind w:firstLine="2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обретение товаров, работ, услуг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1" w:type="dxa"/>
            <w:textDirection w:val="lrTb"/>
            <w:noWrap/>
          </w:tcPr>
          <w:p>
            <w:pPr>
              <w:pStyle w:val="969"/>
              <w:ind w:firstLine="2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Процент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0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85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60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</w:tc>
        <w:tc>
          <w:tcPr>
            <w:tcW w:w="896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85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85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85</w:t>
            </w:r>
            <w:r>
              <w:rPr>
                <w:color w:val="000000" w:themeColor="text1"/>
              </w:rPr>
            </w:r>
          </w:p>
        </w:tc>
        <w:tc>
          <w:tcPr>
            <w:tcW w:w="753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85</w:t>
            </w:r>
            <w:r>
              <w:rPr>
                <w:color w:val="000000" w:themeColor="text1"/>
              </w:rPr>
            </w:r>
          </w:p>
        </w:tc>
        <w:tc>
          <w:tcPr>
            <w:tcW w:w="67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85</w:t>
            </w:r>
            <w:r>
              <w:rPr>
                <w:color w:val="000000" w:themeColor="text1"/>
              </w:rPr>
            </w:r>
          </w:p>
        </w:tc>
        <w:tc>
          <w:tcPr>
            <w:tcW w:w="67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85</w:t>
            </w:r>
            <w:r>
              <w:rPr>
                <w:color w:val="000000" w:themeColor="text1"/>
              </w:rPr>
            </w:r>
          </w:p>
        </w:tc>
        <w:tc>
          <w:tcPr>
            <w:tcW w:w="24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Охват несовершеннолетних, находящихся в трудной жизненной ситуации, организованными формами отдыха, </w:t>
            </w:r>
            <w:r>
              <w:rPr>
                <w:rFonts w:ascii="Times New Roman" w:hAnsi="Times New Roman"/>
                <w:color w:val="000000" w:themeColor="text1"/>
                <w:spacing w:val="-10"/>
                <w:sz w:val="20"/>
                <w:szCs w:val="20"/>
              </w:rPr>
              <w:t xml:space="preserve">оздоровления, досуга и занятости,</w:t>
            </w:r>
            <w:r>
              <w:rPr>
                <w:rFonts w:ascii="Times New Roman" w:hAnsi="Times New Roman"/>
                <w:color w:val="000000" w:themeColor="text1"/>
                <w:spacing w:val="-10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pacing w:val="-10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pacing w:val="-10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Доля несовершеннолетних, охваченных психолого-педагогическим сопровождением от общего количества поставленных на профилактический учет,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Доля несовершеннолетних, вовлеченных в мероприятия по информационной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37"/>
        </w:trPr>
        <w:tc>
          <w:tcPr>
            <w:tcW w:w="720" w:type="dxa"/>
            <w:vAlign w:val="center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3.1.1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3"/>
            <w:tcW w:w="14040" w:type="dxa"/>
            <w:textDirection w:val="lrTb"/>
            <w:noWrap/>
          </w:tcPr>
          <w:p>
            <w:pPr>
              <w:pStyle w:val="969"/>
              <w:ind w:firstLine="29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Организация и проведение профилактических мероприятий по обеспечению несовершеннолетних мероприятиями в сфере информационной безопасности. улучшению качества и адресности проводимых мероприятий, психолого-педагогическим сопровождением.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29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Организация и проведение мероприятий по организации психолого-педагогического сопровождения  и информационной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67"/>
        <w:jc w:val="center"/>
        <w:spacing w:before="0" w:after="0"/>
        <w:rPr>
          <w:rFonts w:ascii="Times New Roman" w:hAnsi="Times New Roman"/>
          <w:bCs/>
          <w:color w:val="000000" w:themeColor="text1"/>
          <w:sz w:val="20"/>
          <w:highlight w:val="cyan"/>
        </w:rPr>
      </w:pPr>
      <w:r>
        <w:rPr>
          <w:rFonts w:ascii="Times New Roman" w:hAnsi="Times New Roman"/>
          <w:color w:val="000000" w:themeColor="text1"/>
          <w:sz w:val="20"/>
        </w:rPr>
        <w:t xml:space="preserve">5. Финансовое обеспечение комплекса процессных мероприятий 3</w:t>
      </w:r>
      <w:r>
        <w:rPr>
          <w:rFonts w:ascii="Times New Roman" w:hAnsi="Times New Roman"/>
          <w:bCs/>
          <w:color w:val="000000" w:themeColor="text1"/>
          <w:sz w:val="20"/>
          <w:highlight w:val="cyan"/>
        </w:rPr>
      </w:r>
    </w:p>
    <w:p>
      <w:pPr>
        <w:rPr>
          <w:color w:val="000000" w:themeColor="text1"/>
          <w:highlight w:val="cyan"/>
        </w:rPr>
      </w:pPr>
      <w:r>
        <w:rPr>
          <w:color w:val="000000" w:themeColor="text1"/>
          <w:highlight w:val="cyan"/>
        </w:rPr>
      </w:r>
      <w:r>
        <w:rPr>
          <w:color w:val="000000" w:themeColor="text1"/>
          <w:highlight w:val="cyan"/>
        </w:rPr>
      </w:r>
    </w:p>
    <w:tbl>
      <w:tblPr>
        <w:tblW w:w="4808" w:type="pct"/>
        <w:tblInd w:w="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18"/>
        <w:gridCol w:w="2826"/>
        <w:gridCol w:w="848"/>
        <w:gridCol w:w="994"/>
        <w:gridCol w:w="1134"/>
        <w:gridCol w:w="851"/>
        <w:gridCol w:w="848"/>
        <w:gridCol w:w="851"/>
        <w:gridCol w:w="1414"/>
      </w:tblGrid>
      <w:tr>
        <w:tblPrEx/>
        <w:trPr>
          <w:trHeight w:val="20"/>
          <w:tblHeader/>
        </w:trPr>
        <w:tc>
          <w:tcPr>
            <w:tcW w:w="1719" w:type="pct"/>
            <w:vAlign w:val="center"/>
            <w:vMerge w:val="restart"/>
            <w:textDirection w:val="lrTb"/>
            <w:noWrap/>
          </w:tcPr>
          <w:p>
            <w:pPr>
              <w:ind w:left="114" w:hanging="114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Наименование мероприятия (результата) / источник финансового обеспечения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949" w:type="pct"/>
            <w:vMerge w:val="restart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</w:rPr>
              <w:t xml:space="preserve">Код бюджетной классификации</w:t>
            </w:r>
            <w:r>
              <w:rPr>
                <w:b/>
                <w:color w:val="000000" w:themeColor="text1"/>
                <w:spacing w:val="-2"/>
              </w:rPr>
            </w:r>
          </w:p>
        </w:tc>
        <w:tc>
          <w:tcPr>
            <w:gridSpan w:val="7"/>
            <w:tcW w:w="2332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  <w:spacing w:val="-2"/>
              </w:rPr>
              <w:t xml:space="preserve">Объем финансового обеспечения по годам, тыс. рублей</w:t>
            </w:r>
            <w:r>
              <w:rPr>
                <w:b/>
                <w:color w:val="000000" w:themeColor="text1"/>
                <w:spacing w:val="-2"/>
              </w:rPr>
            </w:r>
          </w:p>
        </w:tc>
      </w:tr>
      <w:tr>
        <w:tblPrEx/>
        <w:trPr>
          <w:trHeight w:val="20"/>
          <w:tblHeader/>
        </w:trPr>
        <w:tc>
          <w:tcPr>
            <w:tcW w:w="1719" w:type="pct"/>
            <w:vAlign w:val="center"/>
            <w:vMerge w:val="continue"/>
            <w:textDirection w:val="lrTb"/>
            <w:noWrap/>
          </w:tcPr>
          <w:p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</w:r>
            <w:r>
              <w:rPr>
                <w:b/>
                <w:color w:val="0000ff"/>
              </w:rPr>
            </w:r>
          </w:p>
        </w:tc>
        <w:tc>
          <w:tcPr>
            <w:tcW w:w="949" w:type="pct"/>
            <w:vMerge w:val="continue"/>
            <w:textDirection w:val="lrTb"/>
            <w:noWrap/>
          </w:tcPr>
          <w:p>
            <w:pPr>
              <w:jc w:val="center"/>
              <w:rPr>
                <w:b/>
                <w:color w:val="0000ff"/>
                <w:spacing w:val="-2"/>
              </w:rPr>
            </w:pPr>
            <w:r>
              <w:rPr>
                <w:b/>
                <w:color w:val="0000ff"/>
                <w:spacing w:val="-2"/>
              </w:rPr>
            </w:r>
            <w:r>
              <w:rPr>
                <w:b/>
                <w:color w:val="0000ff"/>
                <w:spacing w:val="-2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476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Всего</w:t>
            </w:r>
            <w:r>
              <w:rPr>
                <w:b/>
                <w:color w:val="000000" w:themeColor="text1"/>
              </w:rPr>
            </w:r>
          </w:p>
        </w:tc>
      </w:tr>
    </w:tbl>
    <w:p>
      <w:pPr>
        <w:jc w:val="center"/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4808" w:type="pct"/>
        <w:tblInd w:w="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18"/>
        <w:gridCol w:w="2823"/>
        <w:gridCol w:w="851"/>
        <w:gridCol w:w="994"/>
        <w:gridCol w:w="1134"/>
        <w:gridCol w:w="848"/>
        <w:gridCol w:w="851"/>
        <w:gridCol w:w="851"/>
        <w:gridCol w:w="1414"/>
      </w:tblGrid>
      <w:tr>
        <w:tblPrEx/>
        <w:trPr>
          <w:trHeight w:val="20"/>
          <w:tblHeader/>
        </w:trPr>
        <w:tc>
          <w:tcPr>
            <w:tcW w:w="1719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pacing w:val="-2"/>
              </w:rPr>
              <w:t xml:space="preserve">1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948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  <w:spacing w:val="-2"/>
              </w:rPr>
              <w:t xml:space="preserve">2</w:t>
            </w:r>
            <w:r>
              <w:rPr>
                <w:b/>
                <w:color w:val="000000" w:themeColor="text1"/>
                <w:spacing w:val="-2"/>
              </w:rPr>
            </w:r>
          </w:p>
        </w:tc>
        <w:tc>
          <w:tcPr>
            <w:tcW w:w="286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  <w:spacing w:val="-2"/>
              </w:rPr>
              <w:t xml:space="preserve">3</w:t>
            </w:r>
            <w:r>
              <w:rPr>
                <w:b/>
                <w:color w:val="000000" w:themeColor="text1"/>
                <w:spacing w:val="-2"/>
              </w:rPr>
            </w:r>
          </w:p>
        </w:tc>
        <w:tc>
          <w:tcPr>
            <w:tcW w:w="334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  <w:spacing w:val="-2"/>
              </w:rPr>
              <w:t xml:space="preserve">4</w:t>
            </w:r>
            <w:r>
              <w:rPr>
                <w:b/>
                <w:color w:val="000000" w:themeColor="text1"/>
                <w:spacing w:val="-2"/>
              </w:rPr>
            </w:r>
          </w:p>
        </w:tc>
        <w:tc>
          <w:tcPr>
            <w:tcW w:w="381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</w:rPr>
              <w:t xml:space="preserve">5</w:t>
            </w:r>
            <w:r>
              <w:rPr>
                <w:b/>
                <w:color w:val="000000" w:themeColor="text1"/>
                <w:spacing w:val="-2"/>
              </w:rPr>
            </w:r>
          </w:p>
        </w:tc>
        <w:tc>
          <w:tcPr>
            <w:tcW w:w="285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</w:rPr>
              <w:t xml:space="preserve">6</w:t>
            </w:r>
            <w:r>
              <w:rPr>
                <w:b/>
                <w:color w:val="000000" w:themeColor="text1"/>
                <w:spacing w:val="-2"/>
              </w:rPr>
            </w:r>
          </w:p>
        </w:tc>
        <w:tc>
          <w:tcPr>
            <w:tcW w:w="286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  <w:spacing w:val="-2"/>
              </w:rPr>
              <w:t xml:space="preserve">7</w:t>
            </w:r>
            <w:r>
              <w:rPr>
                <w:b/>
                <w:color w:val="000000" w:themeColor="text1"/>
                <w:spacing w:val="-2"/>
              </w:rPr>
            </w:r>
          </w:p>
        </w:tc>
        <w:tc>
          <w:tcPr>
            <w:tcW w:w="286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  <w:spacing w:val="-2"/>
              </w:rPr>
              <w:t xml:space="preserve">8</w:t>
            </w:r>
            <w:r>
              <w:rPr>
                <w:b/>
                <w:color w:val="000000" w:themeColor="text1"/>
                <w:spacing w:val="-2"/>
              </w:rPr>
            </w:r>
          </w:p>
        </w:tc>
        <w:tc>
          <w:tcPr>
            <w:tcW w:w="475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9</w:t>
            </w:r>
            <w:r>
              <w:rPr>
                <w:b/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Комплекс процессных мероприятий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  <w:highlight w:val="cyan"/>
              </w:rPr>
            </w:pPr>
            <w:r>
              <w:rPr>
                <w:b/>
                <w:color w:val="000000" w:themeColor="text1"/>
              </w:rPr>
              <w:t xml:space="preserve">«Профилактика безнадзорности и правонарушений несовершеннолетних и защита их прав на территории Губкинского городского округа Белгородской области» (всего), в том числе:</w:t>
            </w:r>
            <w:r>
              <w:rPr>
                <w:b/>
                <w:color w:val="000000" w:themeColor="text1"/>
                <w:highlight w:val="cyan"/>
              </w:rPr>
            </w:r>
          </w:p>
        </w:tc>
        <w:tc>
          <w:tcPr>
            <w:tcW w:w="948" w:type="pct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00000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6 368,0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4 035,0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4 114,0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6 454,0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6 454,0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6 454,0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33 879,0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948" w:type="pct"/>
            <w:vMerge w:val="continue"/>
            <w:textDirection w:val="lrTb"/>
            <w:noWrap/>
          </w:tcPr>
          <w:p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2 352,0</w:t>
            </w:r>
            <w:r>
              <w:rPr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2 340,0</w:t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2 340,0</w:t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2 340,0</w:t>
            </w:r>
            <w:r>
              <w:rPr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9 372,0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948" w:type="pct"/>
            <w:vMerge w:val="continue"/>
            <w:textDirection w:val="lrTb"/>
            <w:noWrap/>
          </w:tcPr>
          <w:p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2180,0</w:t>
            </w:r>
            <w:r>
              <w:rPr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2 199,0</w:t>
            </w:r>
            <w:r>
              <w:rPr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2 278,0</w:t>
            </w:r>
            <w:r>
              <w:rPr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2 278,0</w:t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2 278,0</w:t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2 278,0</w:t>
            </w:r>
            <w:r>
              <w:rPr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13 491,0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948" w:type="pct"/>
            <w:vMerge w:val="continue"/>
            <w:textDirection w:val="lrTb"/>
            <w:noWrap/>
          </w:tcPr>
          <w:p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948" w:type="pct"/>
            <w:vMerge w:val="continue"/>
            <w:textDirection w:val="lrTb"/>
            <w:noWrap/>
          </w:tcPr>
          <w:p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11 016,0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Мероприятие (результат)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b/>
                <w:color w:val="000000" w:themeColor="text1"/>
              </w:rPr>
              <w:t xml:space="preserve">«Мероприятия, направленные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воспитание» (всего), в том числе:</w:t>
            </w:r>
            <w:r>
              <w:rPr>
                <w:color w:val="000000" w:themeColor="text1"/>
              </w:rPr>
            </w:r>
          </w:p>
        </w:tc>
        <w:tc>
          <w:tcPr>
            <w:tcW w:w="948" w:type="pct"/>
            <w:vMerge w:val="restart"/>
            <w:textDirection w:val="lrTb"/>
            <w:noWrap/>
          </w:tcPr>
          <w:p>
            <w:pPr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858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07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07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29050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858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07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07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29050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871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07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09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01 4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29050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872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08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29050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600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874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02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29050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4 138,0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1 836,0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1 836,0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4 126,0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4 126,0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4 126,0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20 188,0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948" w:type="pct"/>
            <w:vMerge w:val="continue"/>
            <w:textDirection w:val="lrTb"/>
            <w:noWrap/>
          </w:tcPr>
          <w:p>
            <w:pPr>
              <w:jc w:val="center"/>
              <w:spacing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2 302,0</w:t>
            </w:r>
            <w:r>
              <w:rPr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2 290,0</w:t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2 290,0</w:t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2 290,0</w:t>
            </w:r>
            <w:r>
              <w:rPr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9 172,0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948" w:type="pct"/>
            <w:vMerge w:val="continue"/>
            <w:textDirection w:val="lrTb"/>
            <w:noWrap/>
          </w:tcPr>
          <w:p>
            <w:pPr>
              <w:jc w:val="center"/>
              <w:spacing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948" w:type="pct"/>
            <w:vMerge w:val="continue"/>
            <w:textDirection w:val="lrTb"/>
            <w:noWrap/>
          </w:tcPr>
          <w:p>
            <w:pPr>
              <w:jc w:val="center"/>
              <w:spacing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948" w:type="pct"/>
            <w:vMerge w:val="continue"/>
            <w:textDirection w:val="lrTb"/>
            <w:noWrap/>
          </w:tcPr>
          <w:p>
            <w:pPr>
              <w:jc w:val="center"/>
              <w:spacing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1 836,0</w:t>
            </w:r>
            <w:r>
              <w:rPr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11 016,0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  <w:outlineLvl w:val="1"/>
            </w:pPr>
            <w:r>
              <w:rPr>
                <w:b/>
                <w:color w:val="000000" w:themeColor="text1"/>
              </w:rPr>
              <w:t xml:space="preserve">Мероприятие (результат)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</w:rPr>
              <w:outlineLvl w:val="1"/>
            </w:pPr>
            <w:r>
              <w:rPr>
                <w:b/>
                <w:color w:val="000000" w:themeColor="text1"/>
              </w:rPr>
              <w:t xml:space="preserve">«Мероприятия, направленные на создание и организацию деятельности территориальной комиссии по делам несовершеннолетних и защите их прав» </w:t>
            </w:r>
            <w:r>
              <w:rPr>
                <w:b/>
                <w:iCs/>
                <w:color w:val="000000" w:themeColor="text1"/>
              </w:rPr>
              <w:t xml:space="preserve">(всего), </w:t>
            </w:r>
            <w:r>
              <w:rPr>
                <w:b/>
                <w:color w:val="000000" w:themeColor="text1"/>
              </w:rPr>
              <w:t xml:space="preserve">в том числе: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948" w:type="pct"/>
            <w:vMerge w:val="restart"/>
            <w:textDirection w:val="lrTb"/>
            <w:noWrap/>
          </w:tcPr>
          <w:p>
            <w:pPr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850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71220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850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71220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2180,0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2199,0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2 278,0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2 278,0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2 278,0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2 278,0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13 491,0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948" w:type="pct"/>
            <w:vMerge w:val="continue"/>
            <w:textDirection w:val="lrTb"/>
            <w:noWrap/>
          </w:tcPr>
          <w:p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948" w:type="pct"/>
            <w:vMerge w:val="continue"/>
            <w:textDirection w:val="lrTb"/>
            <w:noWrap/>
          </w:tcPr>
          <w:p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2180,0</w:t>
            </w:r>
            <w:r>
              <w:rPr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2199,0</w:t>
            </w:r>
            <w:r>
              <w:rPr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2 278,0</w:t>
            </w:r>
            <w:r>
              <w:rPr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2 278,0</w:t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2 278,0</w:t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2 278,0</w:t>
            </w:r>
            <w:r>
              <w:rPr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13 491,0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948" w:type="pct"/>
            <w:vMerge w:val="continue"/>
            <w:textDirection w:val="lrTb"/>
            <w:noWrap/>
          </w:tcPr>
          <w:p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948" w:type="pct"/>
            <w:vMerge w:val="continue"/>
            <w:textDirection w:val="lrTb"/>
            <w:noWrap/>
          </w:tcPr>
          <w:p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118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  <w:outlineLvl w:val="1"/>
            </w:pPr>
            <w:r>
              <w:rPr>
                <w:b/>
                <w:color w:val="000000" w:themeColor="text1"/>
              </w:rPr>
              <w:t xml:space="preserve">Мероприятие (результат)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«Мероприятия, направленные на повышение эффективности профилактической работы по организации психолого-педагогического сопровождения несовершеннолетних»</w:t>
            </w:r>
            <w:r>
              <w:rPr>
                <w:b/>
                <w:iCs/>
                <w:color w:val="000000" w:themeColor="text1"/>
              </w:rPr>
              <w:t xml:space="preserve"> (всего),</w:t>
            </w:r>
            <w:r>
              <w:rPr>
                <w:b/>
                <w:iCs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в том числе: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948" w:type="pct"/>
            <w:vMerge w:val="restar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871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07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09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29080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50,0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50,0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50,0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50,0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200,0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948" w:type="pct"/>
            <w:vMerge w:val="continue"/>
            <w:textDirection w:val="lrTb"/>
            <w:noWrap/>
          </w:tcPr>
          <w:p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948" w:type="pct"/>
            <w:vMerge w:val="continue"/>
            <w:textDirection w:val="lrTb"/>
            <w:noWrap/>
          </w:tcPr>
          <w:p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948" w:type="pct"/>
            <w:vMerge w:val="continue"/>
            <w:textDirection w:val="lrTb"/>
            <w:noWrap/>
          </w:tcPr>
          <w:p>
            <w:pPr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4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1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75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719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948" w:type="pct"/>
            <w:vMerge w:val="continue"/>
            <w:textDirection w:val="lrTb"/>
            <w:noWrap/>
          </w:tcPr>
          <w:p>
            <w:pPr>
              <w:jc w:val="center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W w:w="286" w:type="pct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334" w:type="pct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1" w:type="pct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5" w:type="pct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86" w:type="pct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475" w:type="pct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987"/>
        <w:rPr>
          <w:rFonts w:ascii="Times New Roman" w:hAnsi="Times New Roman" w:cs="Times New Roman"/>
          <w:bCs/>
          <w:color w:val="000000" w:themeColor="text1"/>
          <w:sz w:val="20"/>
          <w:highlight w:val="cyan"/>
        </w:rPr>
      </w:pPr>
      <w:r>
        <w:rPr>
          <w:rFonts w:ascii="Times New Roman" w:hAnsi="Times New Roman" w:cs="Times New Roman"/>
          <w:bCs/>
          <w:color w:val="000000" w:themeColor="text1"/>
          <w:sz w:val="20"/>
          <w:highlight w:val="cyan"/>
          <w:lang w:eastAsia="zh-CN"/>
        </w:rPr>
      </w:r>
      <w:r>
        <w:rPr>
          <w:rFonts w:ascii="Times New Roman" w:hAnsi="Times New Roman" w:cs="Times New Roman"/>
          <w:bCs/>
          <w:color w:val="000000" w:themeColor="text1"/>
          <w:sz w:val="20"/>
          <w:highlight w:val="cyan"/>
        </w:rPr>
      </w:r>
    </w:p>
    <w:tbl>
      <w:tblPr>
        <w:tblW w:w="13513" w:type="dxa"/>
        <w:tblInd w:w="9361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28"/>
        <w:gridCol w:w="7717"/>
      </w:tblGrid>
      <w:tr>
        <w:tblPrEx/>
        <w:trPr/>
        <w:tc>
          <w:tcPr>
            <w:tcW w:w="5812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Приложение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  <w:t xml:space="preserve">к паспорту </w:t>
            </w:r>
            <w:r>
              <w:rPr>
                <w:b/>
                <w:color w:val="000000" w:themeColor="text1"/>
              </w:rPr>
              <w:t xml:space="preserve">комплекса процессных мероприятий 3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  <w:p>
            <w:pPr>
              <w:pStyle w:val="987"/>
              <w:ind w:left="142" w:hanging="142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  <w:lang w:eastAsia="zh-CN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cyan"/>
              </w:rPr>
            </w:r>
          </w:p>
        </w:tc>
        <w:tc>
          <w:tcPr>
            <w:tcW w:w="7701" w:type="dxa"/>
            <w:textDirection w:val="lrTb"/>
            <w:noWrap/>
          </w:tcPr>
          <w:p>
            <w:pPr>
              <w:pStyle w:val="987"/>
              <w:ind w:left="5" w:hanging="5"/>
              <w:rPr>
                <w:rFonts w:ascii="Times New Roman" w:hAnsi="Times New Roman" w:cs="Times New Roman"/>
                <w:color w:val="000000" w:themeColor="text1"/>
                <w:sz w:val="20"/>
                <w:highlight w:val="cy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cyan"/>
                <w:lang w:eastAsia="zh-CN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highlight w:val="cyan"/>
              </w:rPr>
            </w:r>
          </w:p>
        </w:tc>
      </w:tr>
    </w:tbl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16"/>
          <w:szCs w:val="16"/>
        </w:rPr>
      </w:pPr>
      <w:r>
        <w:rPr>
          <w:rFonts w:ascii="Times New Roman" w:hAnsi="Times New Roman"/>
          <w:color w:val="000000" w:themeColor="text1"/>
          <w:sz w:val="16"/>
          <w:szCs w:val="16"/>
        </w:rPr>
      </w:r>
      <w:r>
        <w:rPr>
          <w:rFonts w:ascii="Times New Roman" w:hAnsi="Times New Roman"/>
          <w:color w:val="000000" w:themeColor="text1"/>
          <w:sz w:val="16"/>
          <w:szCs w:val="16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6. План реализации комплекса процессных мероприятий 3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tbl>
      <w:tblPr>
        <w:tblW w:w="14822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4"/>
        <w:gridCol w:w="3876"/>
        <w:gridCol w:w="3060"/>
      </w:tblGrid>
      <w:tr>
        <w:tblPrEx/>
        <w:trPr>
          <w:trHeight w:val="660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пп.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2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2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(день, месяц)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198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0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4822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4"/>
        <w:gridCol w:w="3876"/>
        <w:gridCol w:w="3060"/>
      </w:tblGrid>
      <w:tr>
        <w:tblPrEx/>
        <w:trPr>
          <w:trHeight w:val="195"/>
          <w:tblHeader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060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54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4"/>
            <w:tcW w:w="13813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1. «Создание услов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ий для эффективной реабилитации и всестороннего развития детей, находящихся в трудной жизненной ситуации, организации их отдыха, оздоровления и временной занятости, профилактики семейного неблагополучия, снижения уровня повторной подростковой преступности»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424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«Реализованы мероприятия, направленные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11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образования, начальник управления культуры, начальник управления физической культуры и спорта, начальник управления молодежной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политики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0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406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«Реализованы мероприятия, направленные на создание условий для обучения, творческого развития, оздоровления, временной занятости и трудоустройства несовершеннолетних и их правовое воспитание» в 2025 году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образования, начальник управления культуры, начальник управления физической культуры и спорта, начальник управления молодежной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34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политики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0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96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«Обеспечено трудоустройство несовершеннолетних граждан в свободное от учебы время и в каникулярный период»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25.12.2025</w:t>
            </w:r>
            <w:r>
              <w:rPr>
                <w:color w:val="000000" w:themeColor="text1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образования,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культуры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0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Аналитическая записка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721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«Анализ произведенных выплат заработной платы несовершеннолетним»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образования,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культуры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0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40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1.1.4.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«Проведены мероприятия»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34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физической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культуры и спорта,  начальник управления молодежной политики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0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902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b/>
                <w:bCs/>
                <w:color w:val="000000" w:themeColor="text1"/>
              </w:rPr>
              <w:t xml:space="preserve">Мероприятие (результат)</w:t>
            </w:r>
            <w:r>
              <w:rPr>
                <w:color w:val="000000" w:themeColor="text1"/>
              </w:rPr>
              <w:t xml:space="preserve"> «Реализованы мероприятия, направленные на создание и организацию деятельности территориальной комиссии по делам несовершеннолетних и защите их прав»</w:t>
            </w:r>
            <w:r>
              <w:rPr>
                <w:color w:val="000000" w:themeColor="text1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Заместитель председателя комиссии по делам несовершеннолетних и защите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их прав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0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b/>
                <w:bCs/>
                <w:color w:val="000000" w:themeColor="text1"/>
              </w:rPr>
              <w:t xml:space="preserve">Мероприятие (результат) </w:t>
            </w:r>
            <w:r>
              <w:rPr>
                <w:color w:val="000000" w:themeColor="text1"/>
              </w:rPr>
              <w:t xml:space="preserve">«Реализованы мероприятия, направленные на создание и организацию деятельности территориальной комиссии по делам несовершеннолетних и защите их прав» в 2025 году</w:t>
            </w:r>
            <w:r>
              <w:rPr>
                <w:color w:val="000000" w:themeColor="text1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Заместитель председателя комиссии по делам несовершеннолетних и защите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их прав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0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«Выполнены работы»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30.12.2025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Заместитель председателя комиссии по делам несовершеннолетних и защите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их прав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0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b/>
                <w:bCs/>
                <w:color w:val="000000" w:themeColor="text1"/>
              </w:rPr>
              <w:t xml:space="preserve">Мероприятие (результат)</w:t>
            </w:r>
            <w:r>
              <w:rPr>
                <w:color w:val="000000" w:themeColor="text1"/>
              </w:rPr>
              <w:t xml:space="preserve"> «Реализованы мероприятия, направленные на повышение эффективности профилактической работы по организации психолого-педагогического сопровождения несовершеннолетних»</w:t>
            </w:r>
            <w:r>
              <w:rPr>
                <w:color w:val="000000" w:themeColor="text1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образования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0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«Реализованы мероприятия, направленные на повышение эффективности профилактической работы по организации психолого-педагогического сопровождения несовершеннолетних»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2025 году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образования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0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68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«Реализованы мероприятия по организации психолого-педагогического сопровождения и обеспечению информационной безопасности несовершеннолетних»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образования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0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68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«Выполнены мероприятия»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образования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0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tabs>
          <w:tab w:val="left" w:pos="4140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tabs>
          <w:tab w:val="left" w:pos="9371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tabs>
          <w:tab w:val="left" w:pos="9371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13372" w:type="dxa"/>
        <w:tblInd w:w="9503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86"/>
        <w:gridCol w:w="7718"/>
      </w:tblGrid>
      <w:tr>
        <w:tblPrEx/>
        <w:trPr/>
        <w:tc>
          <w:tcPr>
            <w:tcW w:w="5670" w:type="dxa"/>
            <w:textDirection w:val="lrTb"/>
            <w:noWrap/>
          </w:tcPr>
          <w:p>
            <w:pPr>
              <w:tabs>
                <w:tab w:val="left" w:pos="4140" w:leader="none"/>
              </w:tabs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tabs>
                <w:tab w:val="left" w:pos="4140" w:leader="none"/>
              </w:tabs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  <w:t xml:space="preserve">Приложение № 4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tabs>
                <w:tab w:val="left" w:pos="4140" w:leader="none"/>
              </w:tabs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  <w:t xml:space="preserve">к муниципальной программе</w:t>
            </w:r>
            <w:r>
              <w:rPr>
                <w:b/>
                <w:color w:val="000000" w:themeColor="text1"/>
              </w:rPr>
            </w:r>
          </w:p>
        </w:tc>
        <w:tc>
          <w:tcPr>
            <w:tcBorders>
              <w:left w:val="none" w:color="000000" w:sz="4" w:space="0"/>
            </w:tcBorders>
            <w:tcW w:w="7702" w:type="dxa"/>
            <w:textDirection w:val="lrTb"/>
            <w:noWrap/>
          </w:tcPr>
          <w:p>
            <w:pPr>
              <w:tabs>
                <w:tab w:val="left" w:pos="4140" w:leader="none"/>
              </w:tabs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  <w:lang w:eastAsia="zh-CN"/>
              </w:rPr>
            </w:r>
            <w:r>
              <w:rPr>
                <w:rFonts w:ascii="Calibri" w:hAnsi="Calibri"/>
                <w:color w:val="000000" w:themeColor="text1"/>
              </w:rPr>
            </w:r>
          </w:p>
        </w:tc>
      </w:tr>
    </w:tbl>
    <w:p>
      <w:pPr>
        <w:tabs>
          <w:tab w:val="left" w:pos="4140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Паспорт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комплекса процессных мероприятий «Обеспечение мероприятий по гражданской обороне, чрезвычайным ситуациям и пожарной безопасности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 на территории Губкинского городского округа Белгородской области»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 (далее - комплекс процессных мероприятий 4)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10"/>
          <w:szCs w:val="10"/>
        </w:rPr>
      </w:pPr>
      <w:r>
        <w:rPr>
          <w:rFonts w:ascii="Times New Roman" w:hAnsi="Times New Roman"/>
          <w:color w:val="000000" w:themeColor="text1"/>
          <w:sz w:val="10"/>
          <w:szCs w:val="10"/>
        </w:rPr>
      </w:r>
      <w:r>
        <w:rPr>
          <w:rFonts w:ascii="Times New Roman" w:hAnsi="Times New Roman"/>
          <w:color w:val="000000" w:themeColor="text1"/>
          <w:sz w:val="10"/>
          <w:szCs w:val="1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1. Общие положения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  <w:highlight w:val="cyan"/>
        </w:rPr>
      </w:pPr>
      <w:r>
        <w:rPr>
          <w:rFonts w:ascii="Times New Roman" w:hAnsi="Times New Roman"/>
          <w:color w:val="000000" w:themeColor="text1"/>
          <w:sz w:val="20"/>
          <w:highlight w:val="cyan"/>
        </w:rPr>
      </w:r>
      <w:r>
        <w:rPr>
          <w:rFonts w:ascii="Times New Roman" w:hAnsi="Times New Roman"/>
          <w:color w:val="000000" w:themeColor="text1"/>
          <w:sz w:val="20"/>
          <w:highlight w:val="cyan"/>
        </w:rPr>
      </w:r>
    </w:p>
    <w:tbl>
      <w:tblPr>
        <w:tblW w:w="14742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2277"/>
        <w:gridCol w:w="1408"/>
        <w:gridCol w:w="514"/>
        <w:gridCol w:w="478"/>
        <w:gridCol w:w="993"/>
        <w:gridCol w:w="708"/>
        <w:gridCol w:w="709"/>
        <w:gridCol w:w="851"/>
        <w:gridCol w:w="850"/>
        <w:gridCol w:w="851"/>
        <w:gridCol w:w="708"/>
        <w:gridCol w:w="851"/>
        <w:gridCol w:w="850"/>
        <w:gridCol w:w="2127"/>
      </w:tblGrid>
      <w:tr>
        <w:tblPrEx/>
        <w:trPr>
          <w:trHeight w:val="480"/>
        </w:trPr>
        <w:tc>
          <w:tcPr>
            <w:gridSpan w:val="4"/>
            <w:tcW w:w="4766" w:type="dxa"/>
            <w:textDirection w:val="lrTb"/>
            <w:noWrap/>
          </w:tcPr>
          <w:p>
            <w:pPr>
              <w:pStyle w:val="969"/>
              <w:ind w:right="-90"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Ответственное структурное подразделение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1"/>
            <w:tcW w:w="99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Администрация Губкинского городского округа ( МКУ «Управление по делам ГО и ЧС Губкинского городского округа»)  начальник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</w:tr>
      <w:tr>
        <w:tblPrEx/>
        <w:trPr>
          <w:trHeight w:val="239"/>
        </w:trPr>
        <w:tc>
          <w:tcPr>
            <w:gridSpan w:val="4"/>
            <w:tcW w:w="4766" w:type="dxa"/>
            <w:textDirection w:val="lrTb"/>
            <w:noWrap/>
          </w:tcPr>
          <w:p>
            <w:pPr>
              <w:pStyle w:val="969"/>
              <w:ind w:right="-9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Связь с муниципальной программой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1"/>
            <w:tcW w:w="99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Обеспечение безопасности жизнедеятельности населения Губкинского городского округа Белгородской области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</w:tr>
      <w:tr>
        <w:tblPrEx/>
        <w:trPr>
          <w:trHeight w:val="479"/>
        </w:trPr>
        <w:tc>
          <w:tcPr>
            <w:gridSpan w:val="15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14742" w:type="dxa"/>
            <w:textDirection w:val="lrTb"/>
            <w:noWrap/>
          </w:tcPr>
          <w:p>
            <w:pPr>
              <w:pStyle w:val="969"/>
              <w:ind w:right="-90" w:firstLine="0"/>
              <w:rPr>
                <w:rFonts w:ascii="Times New Roman" w:hAnsi="Times New Roman"/>
                <w:b/>
                <w:bCs/>
                <w:color w:val="000000" w:themeColor="text1"/>
                <w:sz w:val="10"/>
                <w:szCs w:val="1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0"/>
                <w:szCs w:val="1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0"/>
                <w:szCs w:val="10"/>
              </w:rPr>
            </w:r>
          </w:p>
          <w:p>
            <w:pPr>
              <w:pStyle w:val="96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Показатели комплекса процессных мероприятий 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0"/>
                <w:szCs w:val="10"/>
                <w:highlight w:val="cyan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0"/>
                <w:szCs w:val="10"/>
                <w:highlight w:val="cyan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0"/>
                <w:szCs w:val="10"/>
                <w:highlight w:val="cyan"/>
              </w:rPr>
            </w:r>
          </w:p>
        </w:tc>
      </w:tr>
      <w:tr>
        <w:tblPrEx/>
        <w:trPr/>
        <w:tc>
          <w:tcPr>
            <w:tcW w:w="567" w:type="dxa"/>
            <w:vMerge w:val="restart"/>
            <w:textDirection w:val="lrTb"/>
            <w:noWrap/>
          </w:tcPr>
          <w:p>
            <w:pPr>
              <w:pStyle w:val="96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пп.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277" w:type="dxa"/>
            <w:vMerge w:val="restart"/>
            <w:textDirection w:val="lrTb"/>
            <w:noWrap/>
          </w:tcPr>
          <w:p>
            <w:pPr>
              <w:pStyle w:val="969"/>
              <w:ind w:right="-90" w:hanging="3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408" w:type="dxa"/>
            <w:vMerge w:val="restart"/>
            <w:textDirection w:val="lrTb"/>
            <w:noWrap/>
          </w:tcPr>
          <w:p>
            <w:pPr>
              <w:pStyle w:val="96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Признак возрастания/убывания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992" w:type="dxa"/>
            <w:vMerge w:val="restart"/>
            <w:textDirection w:val="lrTb"/>
            <w:noWrap/>
          </w:tcPr>
          <w:p>
            <w:pPr>
              <w:pStyle w:val="969"/>
              <w:ind w:right="-90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93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26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141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6"/>
            <w:tcW w:w="496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127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67" w:type="dxa"/>
            <w:vMerge w:val="continue"/>
            <w:textDirection w:val="lrTb"/>
            <w:noWrap/>
          </w:tcPr>
          <w:p>
            <w:pPr>
              <w:ind w:right="-90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W w:w="2277" w:type="dxa"/>
            <w:vMerge w:val="continue"/>
            <w:textDirection w:val="lrTb"/>
            <w:noWrap/>
          </w:tcPr>
          <w:p>
            <w:pPr>
              <w:ind w:right="-90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W w:w="1408" w:type="dxa"/>
            <w:vMerge w:val="continue"/>
            <w:textDirection w:val="lrTb"/>
            <w:noWrap/>
          </w:tcPr>
          <w:p>
            <w:pPr>
              <w:ind w:right="-90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gridSpan w:val="2"/>
            <w:tcW w:w="992" w:type="dxa"/>
            <w:vMerge w:val="continue"/>
            <w:textDirection w:val="lrTb"/>
            <w:noWrap/>
          </w:tcPr>
          <w:p>
            <w:pPr>
              <w:ind w:right="-90"/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W w:w="993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127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4760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40"/>
        <w:gridCol w:w="2295"/>
        <w:gridCol w:w="1417"/>
        <w:gridCol w:w="992"/>
        <w:gridCol w:w="993"/>
        <w:gridCol w:w="708"/>
        <w:gridCol w:w="709"/>
        <w:gridCol w:w="851"/>
        <w:gridCol w:w="850"/>
        <w:gridCol w:w="851"/>
        <w:gridCol w:w="708"/>
        <w:gridCol w:w="851"/>
        <w:gridCol w:w="850"/>
        <w:gridCol w:w="2145"/>
      </w:tblGrid>
      <w:tr>
        <w:tblPrEx/>
        <w:trPr>
          <w:tblHeader/>
        </w:trPr>
        <w:tc>
          <w:tcPr>
            <w:tcW w:w="54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295" w:type="dxa"/>
            <w:textDirection w:val="lrTb"/>
            <w:noWrap/>
          </w:tcPr>
          <w:p>
            <w:pPr>
              <w:pStyle w:val="969"/>
              <w:ind w:firstLine="0"/>
              <w:tabs>
                <w:tab w:val="center" w:pos="1288" w:leader="none"/>
                <w:tab w:val="right" w:pos="2576" w:leader="none"/>
              </w:tabs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ab/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9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14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05"/>
        </w:trPr>
        <w:tc>
          <w:tcPr>
            <w:tcW w:w="54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gridSpan w:val="13"/>
            <w:tcW w:w="14220" w:type="dxa"/>
            <w:vAlign w:val="center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/>
                <w:b/>
                <w:color w:val="000000" w:themeColor="text1"/>
                <w:spacing w:val="3"/>
                <w:sz w:val="20"/>
                <w:szCs w:val="20"/>
              </w:rPr>
              <w:t xml:space="preserve">«Организация и осуществление мероприятий по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характера»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040"/>
        </w:trPr>
        <w:tc>
          <w:tcPr>
            <w:tcW w:w="54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29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сельских территориальных администраций, обеспеченных первичными мерами пожарной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145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МКУ «Управление по делам ГО и ЧС Губкинского городского округа»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4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29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Обеспечение бесперебойной работы сирен С-40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Прогрессирующий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</w:t>
            </w:r>
            <w:r>
              <w:rPr>
                <w:color w:val="000000" w:themeColor="text1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</w:t>
            </w:r>
            <w:r>
              <w:rPr>
                <w:color w:val="000000" w:themeColor="text1"/>
              </w:rPr>
            </w:r>
          </w:p>
        </w:tc>
        <w:tc>
          <w:tcPr>
            <w:tcW w:w="214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Сельские территориальные администрации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4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29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ставок в 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Прогрессирующий</w:t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24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</w:t>
            </w:r>
            <w:r>
              <w:rPr>
                <w:color w:val="000000" w:themeColor="text1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</w:t>
            </w:r>
            <w:r>
              <w:rPr>
                <w:color w:val="000000" w:themeColor="text1"/>
              </w:rPr>
            </w:r>
          </w:p>
        </w:tc>
        <w:tc>
          <w:tcPr>
            <w:tcW w:w="214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4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1.4.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29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SimSun"/>
                <w:color w:val="000000" w:themeColor="text1"/>
                <w:sz w:val="20"/>
                <w:szCs w:val="20"/>
                <w:lang w:eastAsia="zh-CN"/>
              </w:rPr>
              <w:t xml:space="preserve">Количество обработанных площадей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1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Прогрессирующий</w:t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9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200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200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200</w:t>
            </w:r>
            <w:r>
              <w:rPr>
                <w:color w:val="000000" w:themeColor="text1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200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200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200</w:t>
            </w:r>
            <w:r>
              <w:rPr>
                <w:color w:val="000000" w:themeColor="text1"/>
              </w:rPr>
            </w:r>
          </w:p>
        </w:tc>
        <w:tc>
          <w:tcPr>
            <w:tcW w:w="214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МКУ «Дирекция жилищно-коммунального хозяйства и благоустройства Губкинского городского округа»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987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3. Помесячный план достижения показателей комплекса процессных мероприятий 4 в 2025 году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tbl>
      <w:tblPr>
        <w:tblW w:w="14760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40"/>
        <w:gridCol w:w="2274"/>
        <w:gridCol w:w="1260"/>
        <w:gridCol w:w="1080"/>
        <w:gridCol w:w="900"/>
        <w:gridCol w:w="966"/>
        <w:gridCol w:w="720"/>
        <w:gridCol w:w="900"/>
        <w:gridCol w:w="654"/>
        <w:gridCol w:w="720"/>
        <w:gridCol w:w="720"/>
        <w:gridCol w:w="720"/>
        <w:gridCol w:w="900"/>
        <w:gridCol w:w="900"/>
        <w:gridCol w:w="786"/>
        <w:gridCol w:w="720"/>
      </w:tblGrid>
      <w:tr>
        <w:tblPrEx/>
        <w:trPr>
          <w:trHeight w:val="523"/>
        </w:trPr>
        <w:tc>
          <w:tcPr>
            <w:tcW w:w="54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left="-88" w:firstLine="88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274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Уровень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vMerge w:val="restart"/>
            <w:textDirection w:val="lrTb"/>
            <w:noWrap/>
          </w:tcPr>
          <w:p>
            <w:pPr>
              <w:pStyle w:val="969"/>
              <w:ind w:left="-62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27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11"/>
            <w:tcW w:w="888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Плановые значения по кварталам/месяцам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 конец 2025года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91"/>
        </w:trPr>
        <w:tc>
          <w:tcPr>
            <w:tcW w:w="54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W w:w="2274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W w:w="126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W w:w="108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5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right="-4" w:hanging="128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86" w:type="dxa"/>
            <w:textDirection w:val="lrTb"/>
            <w:noWrap/>
          </w:tcPr>
          <w:p>
            <w:pPr>
              <w:pStyle w:val="969"/>
              <w:ind w:right="-8"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4760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40"/>
        <w:gridCol w:w="2274"/>
        <w:gridCol w:w="1260"/>
        <w:gridCol w:w="1080"/>
        <w:gridCol w:w="900"/>
        <w:gridCol w:w="966"/>
        <w:gridCol w:w="720"/>
        <w:gridCol w:w="900"/>
        <w:gridCol w:w="654"/>
        <w:gridCol w:w="720"/>
        <w:gridCol w:w="66"/>
        <w:gridCol w:w="654"/>
        <w:gridCol w:w="66"/>
        <w:gridCol w:w="654"/>
        <w:gridCol w:w="66"/>
        <w:gridCol w:w="834"/>
        <w:gridCol w:w="66"/>
        <w:gridCol w:w="834"/>
        <w:gridCol w:w="66"/>
        <w:gridCol w:w="720"/>
        <w:gridCol w:w="720"/>
      </w:tblGrid>
      <w:tr>
        <w:tblPrEx/>
        <w:trPr>
          <w:tblHeader/>
        </w:trPr>
        <w:tc>
          <w:tcPr>
            <w:tcW w:w="54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27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hanging="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5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900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900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86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4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gridSpan w:val="20"/>
            <w:tcW w:w="142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1.</w:t>
            </w:r>
            <w:r>
              <w:rPr>
                <w:rFonts w:ascii="Times New Roman" w:hAnsi="Times New Roman"/>
                <w:b/>
                <w:color w:val="000000" w:themeColor="text1"/>
                <w:spacing w:val="3"/>
                <w:sz w:val="20"/>
                <w:szCs w:val="20"/>
              </w:rPr>
              <w:t xml:space="preserve">  Организация и осуществление мероприятий по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4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274" w:type="dxa"/>
            <w:textDirection w:val="lrTb"/>
            <w:noWrap/>
          </w:tcPr>
          <w:p>
            <w:pPr>
              <w:pStyle w:val="969"/>
              <w:ind w:hanging="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сельских территориальных администраций, обеспеченных первичными мерами пожарной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5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8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4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27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Обеспечение бесперебойной работы сирен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С-40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5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8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147"/>
        </w:trPr>
        <w:tc>
          <w:tcPr>
            <w:tcW w:w="54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27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ставок в 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КПМ</w:t>
            </w:r>
            <w:r>
              <w:rPr>
                <w:color w:val="000000" w:themeColor="text1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5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8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24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54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1.4.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27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SimSun"/>
                <w:color w:val="000000" w:themeColor="text1"/>
                <w:sz w:val="20"/>
                <w:szCs w:val="20"/>
                <w:lang w:eastAsia="zh-CN"/>
              </w:rPr>
              <w:t xml:space="preserve">Количество обработанных площадей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КПМ</w:t>
            </w:r>
            <w:r>
              <w:rPr>
                <w:color w:val="000000" w:themeColor="text1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5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8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4. Перечень мероприятий (результатов) комплекса процессных мероприятий 4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0"/>
          <w:highlight w:val="cyan"/>
        </w:rPr>
      </w:pPr>
      <w:r>
        <w:rPr>
          <w:rFonts w:ascii="Times New Roman" w:hAnsi="Times New Roman"/>
          <w:color w:val="000000" w:themeColor="text1"/>
          <w:sz w:val="20"/>
          <w:highlight w:val="cyan"/>
        </w:rPr>
      </w:r>
      <w:r>
        <w:rPr>
          <w:rFonts w:ascii="Times New Roman" w:hAnsi="Times New Roman"/>
          <w:color w:val="000000" w:themeColor="text1"/>
          <w:sz w:val="20"/>
          <w:highlight w:val="cyan"/>
        </w:rPr>
      </w:r>
    </w:p>
    <w:tbl>
      <w:tblPr>
        <w:tblW w:w="14742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01"/>
        <w:gridCol w:w="2611"/>
        <w:gridCol w:w="1710"/>
        <w:gridCol w:w="1081"/>
        <w:gridCol w:w="1002"/>
        <w:gridCol w:w="604"/>
        <w:gridCol w:w="896"/>
        <w:gridCol w:w="850"/>
        <w:gridCol w:w="851"/>
        <w:gridCol w:w="753"/>
        <w:gridCol w:w="670"/>
        <w:gridCol w:w="671"/>
        <w:gridCol w:w="2442"/>
      </w:tblGrid>
      <w:tr>
        <w:tblPrEx/>
        <w:trPr/>
        <w:tc>
          <w:tcPr>
            <w:tcW w:w="601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пп.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611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1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81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28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160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6"/>
            <w:tcW w:w="469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Значения мероприятия (результата), параметра, характеристики мероприятия (результата) по годам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442" w:type="dxa"/>
            <w:vMerge w:val="restart"/>
            <w:textDirection w:val="lrTb"/>
            <w:noWrap/>
          </w:tcPr>
          <w:p>
            <w:pPr>
              <w:pStyle w:val="969"/>
              <w:ind w:firstLine="4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01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W w:w="2611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W w:w="1710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W w:w="1081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  <w:highlight w:val="cyan"/>
              </w:rPr>
            </w:pPr>
            <w:r>
              <w:rPr>
                <w:b/>
                <w:bCs/>
                <w:color w:val="0000ff"/>
                <w:highlight w:val="cyan"/>
              </w:rPr>
            </w:r>
            <w:r>
              <w:rPr>
                <w:b/>
                <w:bCs/>
                <w:color w:val="0000ff"/>
                <w:highlight w:val="cyan"/>
              </w:rPr>
            </w:r>
          </w:p>
        </w:tc>
        <w:tc>
          <w:tcPr>
            <w:tcW w:w="1002" w:type="dxa"/>
            <w:textDirection w:val="lrTb"/>
            <w:noWrap/>
          </w:tcPr>
          <w:p>
            <w:pPr>
              <w:pStyle w:val="969"/>
              <w:ind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96" w:type="dxa"/>
            <w:textDirection w:val="lrTb"/>
            <w:noWrap/>
          </w:tcPr>
          <w:p>
            <w:pPr>
              <w:pStyle w:val="969"/>
              <w:ind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pStyle w:val="969"/>
              <w:ind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53" w:type="dxa"/>
            <w:textDirection w:val="lrTb"/>
            <w:noWrap/>
          </w:tcPr>
          <w:p>
            <w:pPr>
              <w:pStyle w:val="969"/>
              <w:ind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70" w:type="dxa"/>
            <w:textDirection w:val="lrTb"/>
            <w:noWrap/>
          </w:tcPr>
          <w:p>
            <w:pPr>
              <w:pStyle w:val="969"/>
              <w:ind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71" w:type="dxa"/>
            <w:textDirection w:val="lrTb"/>
            <w:noWrap/>
          </w:tcPr>
          <w:p>
            <w:pPr>
              <w:pStyle w:val="969"/>
              <w:ind w:firstLine="1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442" w:type="dxa"/>
            <w:vMerge w:val="continue"/>
            <w:textDirection w:val="lrTb"/>
            <w:noWrap/>
          </w:tcPr>
          <w:p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4742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601"/>
        <w:gridCol w:w="2611"/>
        <w:gridCol w:w="1710"/>
        <w:gridCol w:w="1081"/>
        <w:gridCol w:w="1002"/>
        <w:gridCol w:w="604"/>
        <w:gridCol w:w="896"/>
        <w:gridCol w:w="850"/>
        <w:gridCol w:w="839"/>
        <w:gridCol w:w="12"/>
        <w:gridCol w:w="83"/>
        <w:gridCol w:w="670"/>
        <w:gridCol w:w="670"/>
        <w:gridCol w:w="671"/>
        <w:gridCol w:w="2442"/>
      </w:tblGrid>
      <w:tr>
        <w:tblPrEx/>
        <w:trPr>
          <w:tblHeader/>
        </w:trPr>
        <w:tc>
          <w:tcPr>
            <w:tcW w:w="601" w:type="dxa"/>
            <w:vAlign w:val="center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611" w:type="dxa"/>
            <w:vAlign w:val="center"/>
            <w:textDirection w:val="lrTb"/>
            <w:noWrap/>
          </w:tcPr>
          <w:p>
            <w:pPr>
              <w:pStyle w:val="969"/>
              <w:ind w:firstLine="5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10" w:type="dxa"/>
            <w:vAlign w:val="center"/>
            <w:textDirection w:val="lrTb"/>
            <w:noWrap/>
          </w:tcPr>
          <w:p>
            <w:pPr>
              <w:pStyle w:val="969"/>
              <w:ind w:firstLine="5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81" w:type="dxa"/>
            <w:vAlign w:val="center"/>
            <w:textDirection w:val="lrTb"/>
            <w:noWrap/>
          </w:tcPr>
          <w:p>
            <w:pPr>
              <w:pStyle w:val="969"/>
              <w:ind w:firstLine="5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02" w:type="dxa"/>
            <w:vAlign w:val="center"/>
            <w:textDirection w:val="lrTb"/>
            <w:noWrap/>
          </w:tcPr>
          <w:p>
            <w:pPr>
              <w:pStyle w:val="969"/>
              <w:ind w:firstLine="56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04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96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851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753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7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71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442" w:type="dxa"/>
            <w:vAlign w:val="center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0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  <w:tc>
          <w:tcPr>
            <w:gridSpan w:val="14"/>
            <w:tcW w:w="1414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/>
                <w:b/>
                <w:color w:val="000000" w:themeColor="text1"/>
                <w:spacing w:val="3"/>
                <w:sz w:val="20"/>
                <w:szCs w:val="20"/>
              </w:rPr>
              <w:t xml:space="preserve">«Организация и осуществление мероприятий по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гражданской обороне, защите населения и территории городского округа от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чрезвычайных ситуаций природного и техногенного характера»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</w:tr>
      <w:tr>
        <w:tblPrEx/>
        <w:trPr>
          <w:trHeight w:val="418"/>
        </w:trPr>
        <w:tc>
          <w:tcPr>
            <w:tcW w:w="60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1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Мероприятие (результат)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субсидий»</w:t>
            </w:r>
            <w:r>
              <w:rPr>
                <w:color w:val="000000" w:themeColor="text1"/>
              </w:rPr>
            </w:r>
          </w:p>
        </w:tc>
        <w:tc>
          <w:tcPr>
            <w:tcW w:w="1710" w:type="dxa"/>
            <w:textDirection w:val="lrTb"/>
            <w:noWrap/>
          </w:tcPr>
          <w:p>
            <w:pPr>
              <w:pStyle w:val="969"/>
              <w:ind w:firstLine="2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Осуществление текущей деятельности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08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02" w:type="dxa"/>
            <w:textDirection w:val="lrTb"/>
            <w:noWrap/>
          </w:tcPr>
          <w:p>
            <w:pPr>
              <w:pStyle w:val="969"/>
              <w:ind w:firstLine="2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firstLine="2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96" w:type="dxa"/>
            <w:textDirection w:val="lrTb"/>
            <w:noWrap/>
          </w:tcPr>
          <w:p>
            <w:pPr>
              <w:ind w:firstLine="25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ind w:firstLine="25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W w:w="839" w:type="dxa"/>
            <w:textDirection w:val="lrTb"/>
            <w:noWrap/>
          </w:tcPr>
          <w:p>
            <w:pPr>
              <w:ind w:firstLine="25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765" w:type="dxa"/>
            <w:textDirection w:val="lrTb"/>
            <w:noWrap/>
          </w:tcPr>
          <w:p>
            <w:pPr>
              <w:ind w:firstLine="25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W w:w="670" w:type="dxa"/>
            <w:textDirection w:val="lrTb"/>
            <w:noWrap/>
          </w:tcPr>
          <w:p>
            <w:pPr>
              <w:ind w:firstLine="25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W w:w="671" w:type="dxa"/>
            <w:textDirection w:val="lrTb"/>
            <w:noWrap/>
          </w:tcPr>
          <w:p>
            <w:pPr>
              <w:ind w:firstLine="25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W w:w="244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ставок в 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01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4"/>
            <w:tcW w:w="14141" w:type="dxa"/>
            <w:textDirection w:val="lrTb"/>
            <w:noWrap/>
          </w:tcPr>
          <w:p>
            <w:pPr>
              <w:pStyle w:val="969"/>
              <w:ind w:firstLine="29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Обеспечение работников МКУ «Управления по делам ГО и ЧС Губкинского городского округа» заработной платой, командировочными расходами, уплата налогов, сборов и иных платежей, исполнение судебных актов Российской Федерации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0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1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Мероприятие (результат) «Поддержание в готовности сил и средств добровольной пожарной охраны, обеспечение мер безопасности»</w:t>
            </w:r>
            <w:r>
              <w:rPr>
                <w:color w:val="000000" w:themeColor="text1"/>
              </w:rPr>
            </w:r>
          </w:p>
        </w:tc>
        <w:tc>
          <w:tcPr>
            <w:tcW w:w="171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Осуществление текущей деятельности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0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96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</w:t>
            </w:r>
            <w:r>
              <w:rPr>
                <w:color w:val="000000" w:themeColor="text1"/>
              </w:rPr>
            </w:r>
          </w:p>
        </w:tc>
        <w:tc>
          <w:tcPr>
            <w:tcW w:w="83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</w:t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765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</w:t>
            </w:r>
            <w:r>
              <w:rPr>
                <w:color w:val="000000" w:themeColor="text1"/>
              </w:rPr>
            </w:r>
          </w:p>
        </w:tc>
        <w:tc>
          <w:tcPr>
            <w:tcW w:w="67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</w:t>
            </w:r>
            <w:r>
              <w:rPr>
                <w:color w:val="000000" w:themeColor="text1"/>
              </w:rPr>
            </w:r>
          </w:p>
        </w:tc>
        <w:tc>
          <w:tcPr>
            <w:tcW w:w="67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21</w:t>
            </w:r>
            <w:r>
              <w:rPr>
                <w:color w:val="000000" w:themeColor="text1"/>
              </w:rPr>
            </w:r>
          </w:p>
        </w:tc>
        <w:tc>
          <w:tcPr>
            <w:tcW w:w="244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сельских территориальных администраций, обеспеченных первичными мерами пожарной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58"/>
        </w:trPr>
        <w:tc>
          <w:tcPr>
            <w:tcW w:w="601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  <w:tc>
          <w:tcPr>
            <w:gridSpan w:val="14"/>
            <w:tcW w:w="14141" w:type="dxa"/>
            <w:textDirection w:val="lrTb"/>
            <w:noWrap/>
          </w:tcPr>
          <w:p>
            <w:pPr>
              <w:pStyle w:val="969"/>
              <w:ind w:firstLine="29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Обеспечение деятельности двух добровольных пожарных команд (ДПК), расположенных в Боброводворской и Никаноровской сельских территориальных    администрациях.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29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Обеспечение первичными мерами пожарной безопасности добровольных пожарных дружин ДПД) в девятнадцати сельских территориальных администрациях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379"/>
        </w:trPr>
        <w:tc>
          <w:tcPr>
            <w:tcW w:w="60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</w:t>
            </w:r>
            <w:r>
              <w:rPr>
                <w:color w:val="000000" w:themeColor="text1"/>
              </w:rPr>
            </w:r>
          </w:p>
        </w:tc>
        <w:tc>
          <w:tcPr>
            <w:tcW w:w="261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Мероприятие (результат)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«Мероприятия по предупреждению и ликвидации чрезвычайных ситуаций природного и техногенного характера»</w:t>
            </w:r>
            <w:r>
              <w:rPr>
                <w:color w:val="000000" w:themeColor="text1"/>
              </w:rPr>
            </w:r>
          </w:p>
        </w:tc>
        <w:tc>
          <w:tcPr>
            <w:tcW w:w="171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Осуществление текущей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2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деятельности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8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  <w:tc>
          <w:tcPr>
            <w:tcW w:w="100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96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98</w:t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98</w:t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93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98</w:t>
            </w:r>
            <w:r>
              <w:rPr>
                <w:color w:val="000000" w:themeColor="text1"/>
              </w:rPr>
            </w:r>
          </w:p>
        </w:tc>
        <w:tc>
          <w:tcPr>
            <w:tcW w:w="67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98</w:t>
            </w:r>
            <w:r>
              <w:rPr>
                <w:color w:val="000000" w:themeColor="text1"/>
              </w:rPr>
            </w:r>
          </w:p>
        </w:tc>
        <w:tc>
          <w:tcPr>
            <w:tcW w:w="67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98</w:t>
            </w:r>
            <w:r>
              <w:rPr>
                <w:color w:val="000000" w:themeColor="text1"/>
              </w:rPr>
            </w:r>
          </w:p>
        </w:tc>
        <w:tc>
          <w:tcPr>
            <w:tcW w:w="67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98</w:t>
            </w:r>
            <w:r>
              <w:rPr>
                <w:color w:val="000000" w:themeColor="text1"/>
              </w:rPr>
            </w:r>
          </w:p>
        </w:tc>
        <w:tc>
          <w:tcPr>
            <w:tcW w:w="244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SimSun"/>
                <w:color w:val="000000" w:themeColor="text1"/>
                <w:sz w:val="20"/>
                <w:szCs w:val="20"/>
                <w:lang w:eastAsia="zh-CN"/>
              </w:rPr>
              <w:t xml:space="preserve">Количество обработанных площадей,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обеспечение бесперебойной работы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сирен С-40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0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4"/>
            <w:tcW w:w="14141" w:type="dxa"/>
            <w:textDirection w:val="lrTb"/>
            <w:noWrap/>
          </w:tcPr>
          <w:p>
            <w:pPr>
              <w:pStyle w:val="969"/>
              <w:ind w:firstLine="29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Проведение МКУ «Дирекция жилищно-коммунального хозяйства и благоустройства Губкинского городского округа» барьерной дератизации на территории Губкинского городского округа Белгородской области.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29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Проведение ежемесячных мероприятий по обеспечению бесперебойной работы систем оповещения в  населенных пунктах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color w:val="000000" w:themeColor="text1"/>
          <w:highlight w:val="cyan"/>
        </w:rPr>
      </w:pPr>
      <w:r>
        <w:rPr>
          <w:color w:val="000000" w:themeColor="text1"/>
          <w:highlight w:val="cyan"/>
        </w:rPr>
      </w:r>
      <w:r>
        <w:rPr>
          <w:color w:val="000000" w:themeColor="text1"/>
          <w:highlight w:val="cyan"/>
        </w:rPr>
      </w:r>
    </w:p>
    <w:p>
      <w:pPr>
        <w:pStyle w:val="767"/>
        <w:jc w:val="center"/>
        <w:spacing w:before="0" w:after="0"/>
        <w:rPr>
          <w:rFonts w:ascii="Times New Roman" w:hAnsi="Times New Roman"/>
          <w:color w:val="000000" w:themeColor="text1"/>
          <w:sz w:val="20"/>
          <w:highlight w:val="cyan"/>
        </w:rPr>
      </w:pPr>
      <w:r>
        <w:rPr>
          <w:rFonts w:ascii="Times New Roman" w:hAnsi="Times New Roman"/>
          <w:color w:val="000000" w:themeColor="text1"/>
          <w:sz w:val="20"/>
        </w:rPr>
        <w:t xml:space="preserve">5. Финансовое обеспечение комплекса процессных мероприятий 4</w:t>
      </w:r>
      <w:r>
        <w:rPr>
          <w:rFonts w:ascii="Times New Roman" w:hAnsi="Times New Roman"/>
          <w:color w:val="000000" w:themeColor="text1"/>
          <w:sz w:val="20"/>
          <w:highlight w:val="cyan"/>
        </w:rPr>
      </w:r>
    </w:p>
    <w:p>
      <w:pPr>
        <w:rPr>
          <w:color w:val="000000" w:themeColor="text1"/>
          <w:highlight w:val="cyan"/>
        </w:rPr>
      </w:pPr>
      <w:r>
        <w:rPr>
          <w:color w:val="000000" w:themeColor="text1"/>
          <w:highlight w:val="cyan"/>
        </w:rPr>
      </w:r>
      <w:r>
        <w:rPr>
          <w:color w:val="000000" w:themeColor="text1"/>
          <w:highlight w:val="cyan"/>
        </w:rPr>
      </w:r>
    </w:p>
    <w:tbl>
      <w:tblPr>
        <w:tblW w:w="4762" w:type="pct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13"/>
        <w:gridCol w:w="2611"/>
        <w:gridCol w:w="1277"/>
        <w:gridCol w:w="1132"/>
        <w:gridCol w:w="991"/>
        <w:gridCol w:w="991"/>
        <w:gridCol w:w="994"/>
        <w:gridCol w:w="994"/>
        <w:gridCol w:w="1138"/>
      </w:tblGrid>
      <w:tr>
        <w:tblPrEx/>
        <w:trPr>
          <w:trHeight w:val="20"/>
          <w:tblHeader/>
        </w:trPr>
        <w:tc>
          <w:tcPr>
            <w:tcW w:w="1565" w:type="pct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Наименование мероприятия (результата) / источник финансового обеспечения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886" w:type="pct"/>
            <w:vMerge w:val="restart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</w:rPr>
              <w:t xml:space="preserve">Код бюджетной классификации</w:t>
            </w:r>
            <w:r>
              <w:rPr>
                <w:b/>
                <w:color w:val="000000" w:themeColor="text1"/>
                <w:spacing w:val="-2"/>
              </w:rPr>
            </w:r>
          </w:p>
        </w:tc>
        <w:tc>
          <w:tcPr>
            <w:gridSpan w:val="7"/>
            <w:tcW w:w="2549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  <w:spacing w:val="-2"/>
              </w:rPr>
              <w:t xml:space="preserve">Объем финансового обеспечения по годам, тыс. рублей</w:t>
            </w:r>
            <w:r>
              <w:rPr>
                <w:b/>
                <w:color w:val="000000" w:themeColor="text1"/>
                <w:spacing w:val="-2"/>
              </w:rPr>
            </w:r>
          </w:p>
        </w:tc>
      </w:tr>
      <w:tr>
        <w:tblPrEx/>
        <w:trPr>
          <w:trHeight w:val="20"/>
          <w:tblHeader/>
        </w:trPr>
        <w:tc>
          <w:tcPr>
            <w:tcW w:w="1565" w:type="pct"/>
            <w:vAlign w:val="center"/>
            <w:vMerge w:val="continue"/>
            <w:textDirection w:val="lrTb"/>
            <w:noWrap/>
          </w:tcPr>
          <w:p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</w:r>
            <w:r>
              <w:rPr>
                <w:b/>
                <w:color w:val="0000ff"/>
              </w:rPr>
            </w:r>
          </w:p>
        </w:tc>
        <w:tc>
          <w:tcPr>
            <w:tcW w:w="886" w:type="pct"/>
            <w:vMerge w:val="continue"/>
            <w:textDirection w:val="lrTb"/>
            <w:noWrap/>
          </w:tcPr>
          <w:p>
            <w:pPr>
              <w:jc w:val="center"/>
              <w:rPr>
                <w:b/>
                <w:color w:val="0000ff"/>
                <w:spacing w:val="-2"/>
              </w:rPr>
            </w:pPr>
            <w:r>
              <w:rPr>
                <w:b/>
                <w:color w:val="0000ff"/>
                <w:spacing w:val="-2"/>
              </w:rPr>
            </w:r>
            <w:r>
              <w:rPr>
                <w:b/>
                <w:color w:val="0000ff"/>
                <w:spacing w:val="-2"/>
              </w:rPr>
            </w:r>
          </w:p>
        </w:tc>
        <w:tc>
          <w:tcPr>
            <w:tcW w:w="433" w:type="pc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385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Всего</w:t>
            </w:r>
            <w:r>
              <w:rPr>
                <w:b/>
                <w:color w:val="000000" w:themeColor="text1"/>
              </w:rPr>
            </w:r>
          </w:p>
        </w:tc>
      </w:tr>
    </w:tbl>
    <w:p>
      <w:pPr>
        <w:jc w:val="center"/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4762" w:type="pct"/>
        <w:tblInd w:w="4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15"/>
        <w:gridCol w:w="2618"/>
        <w:gridCol w:w="1274"/>
        <w:gridCol w:w="1132"/>
        <w:gridCol w:w="991"/>
        <w:gridCol w:w="991"/>
        <w:gridCol w:w="991"/>
        <w:gridCol w:w="994"/>
        <w:gridCol w:w="1135"/>
      </w:tblGrid>
      <w:tr>
        <w:tblPrEx/>
        <w:trPr>
          <w:trHeight w:val="20"/>
          <w:tblHeader/>
        </w:trPr>
        <w:tc>
          <w:tcPr>
            <w:tcW w:w="1565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pacing w:val="-2"/>
              </w:rPr>
              <w:t xml:space="preserve">1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888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  <w:spacing w:val="-2"/>
              </w:rPr>
              <w:t xml:space="preserve">2</w:t>
            </w:r>
            <w:r>
              <w:rPr>
                <w:b/>
                <w:color w:val="000000" w:themeColor="text1"/>
                <w:spacing w:val="-2"/>
              </w:rPr>
            </w:r>
          </w:p>
        </w:tc>
        <w:tc>
          <w:tcPr>
            <w:tcW w:w="432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  <w:spacing w:val="-2"/>
              </w:rPr>
              <w:t xml:space="preserve">3</w:t>
            </w:r>
            <w:r>
              <w:rPr>
                <w:b/>
                <w:color w:val="000000" w:themeColor="text1"/>
                <w:spacing w:val="-2"/>
              </w:rPr>
            </w:r>
          </w:p>
        </w:tc>
        <w:tc>
          <w:tcPr>
            <w:tcW w:w="384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  <w:spacing w:val="-2"/>
              </w:rPr>
              <w:t xml:space="preserve">4</w:t>
            </w:r>
            <w:r>
              <w:rPr>
                <w:b/>
                <w:color w:val="000000" w:themeColor="text1"/>
                <w:spacing w:val="-2"/>
              </w:rPr>
            </w:r>
          </w:p>
        </w:tc>
        <w:tc>
          <w:tcPr>
            <w:tcW w:w="336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</w:rPr>
              <w:t xml:space="preserve">5</w:t>
            </w:r>
            <w:r>
              <w:rPr>
                <w:b/>
                <w:color w:val="000000" w:themeColor="text1"/>
                <w:spacing w:val="-2"/>
              </w:rPr>
            </w:r>
          </w:p>
        </w:tc>
        <w:tc>
          <w:tcPr>
            <w:tcW w:w="336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</w:rPr>
              <w:t xml:space="preserve">6</w:t>
            </w:r>
            <w:r>
              <w:rPr>
                <w:b/>
                <w:color w:val="000000" w:themeColor="text1"/>
                <w:spacing w:val="-2"/>
              </w:rPr>
            </w:r>
          </w:p>
        </w:tc>
        <w:tc>
          <w:tcPr>
            <w:tcW w:w="336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  <w:spacing w:val="-2"/>
              </w:rPr>
              <w:t xml:space="preserve">7</w:t>
            </w:r>
            <w:r>
              <w:rPr>
                <w:b/>
                <w:color w:val="000000" w:themeColor="text1"/>
                <w:spacing w:val="-2"/>
              </w:rPr>
            </w:r>
          </w:p>
        </w:tc>
        <w:tc>
          <w:tcPr>
            <w:tcW w:w="337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spacing w:val="-2"/>
              </w:rPr>
            </w:pPr>
            <w:r>
              <w:rPr>
                <w:b/>
                <w:color w:val="000000" w:themeColor="text1"/>
                <w:spacing w:val="-2"/>
              </w:rPr>
              <w:t xml:space="preserve">8</w:t>
            </w:r>
            <w:r>
              <w:rPr>
                <w:b/>
                <w:color w:val="000000" w:themeColor="text1"/>
                <w:spacing w:val="-2"/>
              </w:rPr>
            </w:r>
          </w:p>
        </w:tc>
        <w:tc>
          <w:tcPr>
            <w:tcW w:w="385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9</w:t>
            </w:r>
            <w:r>
              <w:rPr>
                <w:b/>
                <w:color w:val="000000" w:themeColor="text1"/>
              </w:rPr>
            </w:r>
          </w:p>
        </w:tc>
      </w:tr>
      <w:tr>
        <w:tblPrEx/>
        <w:trPr>
          <w:trHeight w:val="1195"/>
        </w:trPr>
        <w:tc>
          <w:tcPr>
            <w:tcW w:w="1565" w:type="pct"/>
            <w:vAlign w:val="center"/>
            <w:textDirection w:val="lrTb"/>
            <w:noWrap/>
          </w:tcPr>
          <w:p>
            <w:pPr>
              <w:ind w:left="57" w:right="57"/>
              <w:jc w:val="center"/>
              <w:rPr>
                <w:b/>
                <w:color w:val="000000" w:themeColor="text1"/>
                <w:highlight w:val="cyan"/>
              </w:rPr>
            </w:pPr>
            <w:r>
              <w:rPr>
                <w:b/>
                <w:color w:val="000000" w:themeColor="text1"/>
              </w:rPr>
              <w:t xml:space="preserve">Комплекс процессных мероприятий 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области»(всего), в том числе:</w:t>
            </w:r>
            <w:r>
              <w:rPr>
                <w:b/>
                <w:color w:val="000000" w:themeColor="text1"/>
                <w:highlight w:val="cyan"/>
              </w:rPr>
            </w:r>
          </w:p>
        </w:tc>
        <w:tc>
          <w:tcPr>
            <w:tcW w:w="888" w:type="pct"/>
            <w:vMerge w:val="restar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00000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27457,6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19 166,0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19 737,0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25 620,0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25 620,0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25 620,0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143 220,6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75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Белгород-ской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888" w:type="pct"/>
            <w:vMerge w:val="continue"/>
            <w:textDirection w:val="lrTb"/>
            <w:noWrap/>
          </w:tcPr>
          <w:p>
            <w:pPr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27457,6</w:t>
            </w:r>
            <w:r>
              <w:rPr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19 166,0</w:t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19 737,0</w:t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25 620,0</w:t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25 620,0</w:t>
            </w:r>
            <w:r>
              <w:rPr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25 620,0</w:t>
            </w:r>
            <w:r>
              <w:rPr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 w:hanging="35"/>
              <w:jc w:val="center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143 220,6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888" w:type="pct"/>
            <w:vMerge w:val="continue"/>
            <w:textDirection w:val="lrTb"/>
            <w:noWrap/>
          </w:tcPr>
          <w:p>
            <w:pPr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888" w:type="pct"/>
            <w:vMerge w:val="continue"/>
            <w:textDirection w:val="lrTb"/>
            <w:noWrap/>
          </w:tcPr>
          <w:p>
            <w:pPr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888" w:type="pct"/>
            <w:vMerge w:val="continue"/>
            <w:textDirection w:val="lrTb"/>
            <w:noWrap/>
          </w:tcPr>
          <w:p>
            <w:pPr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vAlign w:val="center"/>
            <w:textDirection w:val="lrTb"/>
            <w:noWrap/>
          </w:tcPr>
          <w:p>
            <w:pPr>
              <w:ind w:left="57" w:right="57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Мероприятие (результат) «Мероприятия по обеспечению деятельности (оказанию услуг) подведомственных учреждений (организаций), в том числе предоставлению муниципальным бюджетным и автономным учреждениям субсидий» </w:t>
            </w:r>
            <w:r>
              <w:rPr>
                <w:b/>
                <w:iCs/>
                <w:color w:val="000000" w:themeColor="text1"/>
              </w:rPr>
              <w:t xml:space="preserve">(всего),</w:t>
            </w:r>
            <w:r>
              <w:rPr>
                <w:b/>
                <w:iCs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в том числе:</w:t>
            </w:r>
            <w:r>
              <w:rPr>
                <w:b/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</w:r>
            <w:r>
              <w:rPr>
                <w:b/>
                <w:i/>
                <w:color w:val="000000" w:themeColor="text1"/>
              </w:rPr>
            </w:r>
          </w:p>
        </w:tc>
        <w:tc>
          <w:tcPr>
            <w:tcW w:w="888" w:type="pct"/>
            <w:vMerge w:val="restart"/>
            <w:textDirection w:val="lrTb"/>
            <w:noWrap/>
          </w:tcPr>
          <w:p>
            <w:pPr>
              <w:ind w:right="57"/>
              <w:jc w:val="center"/>
              <w:spacing w:after="60"/>
              <w:tabs>
                <w:tab w:val="left" w:pos="1056" w:leader="none"/>
                <w:tab w:val="center" w:pos="1241" w:leader="none"/>
              </w:tabs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850 03 09 01 4 04 20590 100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tabs>
                <w:tab w:val="left" w:pos="1056" w:leader="none"/>
                <w:tab w:val="center" w:pos="1241" w:leader="none"/>
              </w:tabs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850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09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20590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tabs>
                <w:tab w:val="left" w:pos="1056" w:leader="none"/>
                <w:tab w:val="center" w:pos="1241" w:leader="none"/>
              </w:tabs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850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09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20590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800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18 929,9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19 043,0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19 737,0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19 737,0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19 737,0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19 737,0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116 920,9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888" w:type="pct"/>
            <w:vMerge w:val="continue"/>
            <w:textDirection w:val="lrTb"/>
            <w:noWrap/>
          </w:tcPr>
          <w:p>
            <w:pPr>
              <w:ind w:left="57" w:right="57"/>
              <w:jc w:val="center"/>
              <w:tabs>
                <w:tab w:val="left" w:pos="1056" w:leader="none"/>
                <w:tab w:val="center" w:pos="1241" w:leader="none"/>
              </w:tabs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18 929,9</w:t>
            </w:r>
            <w:r>
              <w:rPr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19 043,0</w:t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19 737,0</w:t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19 737,0</w:t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19 737,0</w:t>
            </w:r>
            <w:r>
              <w:rPr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19 737,0</w:t>
            </w:r>
            <w:r>
              <w:rPr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116 920,9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888" w:type="pct"/>
            <w:vMerge w:val="continue"/>
            <w:textDirection w:val="lrTb"/>
            <w:noWrap/>
          </w:tcPr>
          <w:p>
            <w:pPr>
              <w:ind w:left="57" w:right="57"/>
              <w:jc w:val="center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888" w:type="pct"/>
            <w:vMerge w:val="continue"/>
            <w:textDirection w:val="lrTb"/>
            <w:noWrap/>
          </w:tcPr>
          <w:p>
            <w:pPr>
              <w:ind w:left="57" w:right="57"/>
              <w:jc w:val="center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888" w:type="pct"/>
            <w:vMerge w:val="continue"/>
            <w:textDirection w:val="lrTb"/>
            <w:noWrap/>
          </w:tcPr>
          <w:p>
            <w:pPr>
              <w:ind w:left="57" w:right="57"/>
              <w:jc w:val="center"/>
              <w:rPr>
                <w:color w:val="0000ff"/>
                <w:highlight w:val="cyan"/>
              </w:rPr>
            </w:pPr>
            <w:r>
              <w:rPr>
                <w:color w:val="0000ff"/>
                <w:highlight w:val="cyan"/>
              </w:rPr>
            </w:r>
            <w:r>
              <w:rPr>
                <w:color w:val="0000ff"/>
                <w:highlight w:val="cyan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Мероприятие (результат)</w:t>
            </w:r>
            <w:r>
              <w:rPr>
                <w:b/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«Мероприятия по поддержанию в готовности сил и средств добровольной пожарной охраны, обеспечение мер безопасности»</w:t>
            </w:r>
            <w:r>
              <w:rPr>
                <w:b/>
                <w:iCs/>
                <w:color w:val="000000" w:themeColor="text1"/>
              </w:rPr>
              <w:t xml:space="preserve"> (всего),</w:t>
            </w:r>
            <w:r>
              <w:rPr>
                <w:b/>
                <w:iCs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в том числе:</w:t>
            </w:r>
            <w:r>
              <w:rPr>
                <w:color w:val="000000" w:themeColor="text1"/>
              </w:rPr>
            </w:r>
          </w:p>
        </w:tc>
        <w:tc>
          <w:tcPr>
            <w:tcW w:w="888" w:type="pct"/>
            <w:vMerge w:val="restart"/>
            <w:textDirection w:val="lrTb"/>
            <w:noWrap/>
          </w:tcPr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922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922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4 04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800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800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925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926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927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928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928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800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929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932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935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936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936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800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937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938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939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 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939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800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940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00610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57"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3 705,5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123,0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3 689,0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3 689,0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3 689,0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14 895,5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888" w:type="pct"/>
            <w:vAlign w:val="center"/>
            <w:vMerge w:val="continue"/>
            <w:textDirection w:val="lrTb"/>
            <w:noWrap/>
          </w:tcPr>
          <w:p>
            <w:pPr>
              <w:ind w:left="57" w:right="57"/>
              <w:jc w:val="center"/>
              <w:spacing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3 705,5</w:t>
            </w:r>
            <w:r>
              <w:rPr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123,0</w:t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3 689,0</w:t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3 689,0</w:t>
            </w:r>
            <w:r>
              <w:rPr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3 689,0</w:t>
            </w:r>
            <w:r>
              <w:rPr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14 895,5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888" w:type="pct"/>
            <w:vAlign w:val="center"/>
            <w:vMerge w:val="continue"/>
            <w:textDirection w:val="lrTb"/>
            <w:noWrap/>
          </w:tcPr>
          <w:p>
            <w:pPr>
              <w:ind w:left="57" w:right="57"/>
              <w:jc w:val="center"/>
              <w:spacing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888" w:type="pct"/>
            <w:vAlign w:val="center"/>
            <w:vMerge w:val="continue"/>
            <w:textDirection w:val="lrTb"/>
            <w:noWrap/>
          </w:tcPr>
          <w:p>
            <w:pPr>
              <w:ind w:left="57" w:right="57"/>
              <w:jc w:val="center"/>
              <w:spacing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888" w:type="pct"/>
            <w:vAlign w:val="center"/>
            <w:vMerge w:val="continue"/>
            <w:textDirection w:val="lrTb"/>
            <w:noWrap/>
          </w:tcPr>
          <w:p>
            <w:pPr>
              <w:ind w:left="57" w:right="57"/>
              <w:jc w:val="center"/>
              <w:spacing w:after="60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126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color w:val="000000" w:themeColor="text1"/>
              </w:rPr>
              <w:outlineLvl w:val="1"/>
            </w:pPr>
            <w:r>
              <w:rPr>
                <w:b/>
                <w:color w:val="000000" w:themeColor="text1"/>
              </w:rPr>
              <w:t xml:space="preserve">Мероприятие (результат)</w:t>
            </w:r>
            <w:r>
              <w:rPr>
                <w:b/>
                <w:color w:val="000000" w:themeColor="text1"/>
              </w:rPr>
            </w:r>
          </w:p>
          <w:p>
            <w:pPr>
              <w:ind w:left="57" w:right="57" w:firstLine="1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«Мероприятия по предупреждению и ликвидации чрезвычайных ситуаций природного и техногенного характера» </w:t>
            </w:r>
            <w:r>
              <w:rPr>
                <w:b/>
                <w:iCs/>
                <w:color w:val="000000" w:themeColor="text1"/>
              </w:rPr>
              <w:t xml:space="preserve">(всего),</w:t>
            </w:r>
            <w:r>
              <w:rPr>
                <w:b/>
                <w:iCs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в том числе: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888" w:type="pct"/>
            <w:vAlign w:val="center"/>
            <w:vMerge w:val="restart"/>
            <w:textDirection w:val="lrTb"/>
            <w:noWrap/>
          </w:tcPr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850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891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922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925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926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927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928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935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936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937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938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939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right="57"/>
              <w:jc w:val="center"/>
              <w:spacing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940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03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01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04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29070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 xml:space="preserve">200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4 822,2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2 194,0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2 194,0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2 194,0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11 404,2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888" w:type="pct"/>
            <w:vMerge w:val="continue"/>
            <w:textDirection w:val="lrTb"/>
            <w:noWrap/>
          </w:tcPr>
          <w:p>
            <w:pPr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4 822,2</w:t>
            </w:r>
            <w:r>
              <w:rPr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2 194,0</w:t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2 194,0</w:t>
            </w:r>
            <w:r>
              <w:rPr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2 194,0</w:t>
            </w:r>
            <w:r>
              <w:rPr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11 404,2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888" w:type="pct"/>
            <w:vAlign w:val="center"/>
            <w:vMerge w:val="continue"/>
            <w:textDirection w:val="lrTb"/>
            <w:noWrap/>
          </w:tcPr>
          <w:p>
            <w:pPr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888" w:type="pct"/>
            <w:vAlign w:val="center"/>
            <w:vMerge w:val="continue"/>
            <w:textDirection w:val="lrTb"/>
            <w:noWrap/>
          </w:tcPr>
          <w:p>
            <w:pPr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"/>
        </w:trPr>
        <w:tc>
          <w:tcPr>
            <w:tcW w:w="156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888" w:type="pct"/>
            <w:vAlign w:val="center"/>
            <w:vMerge w:val="continue"/>
            <w:textDirection w:val="lrTb"/>
            <w:noWrap/>
          </w:tcPr>
          <w:p>
            <w:pPr>
              <w:ind w:left="57" w:right="57"/>
              <w:jc w:val="center"/>
              <w:rPr>
                <w:color w:val="0000ff"/>
              </w:rPr>
            </w:pPr>
            <w:r>
              <w:rPr>
                <w:color w:val="0000ff"/>
              </w:rPr>
            </w:r>
            <w:r>
              <w:rPr>
                <w:color w:val="0000ff"/>
              </w:rPr>
            </w:r>
          </w:p>
        </w:tc>
        <w:tc>
          <w:tcPr>
            <w:tcW w:w="432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4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6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37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85" w:type="pct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ind w:left="57" w:right="5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tbl>
      <w:tblPr>
        <w:tblW w:w="0" w:type="auto"/>
        <w:tblInd w:w="98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5224"/>
      </w:tblGrid>
      <w:tr>
        <w:tblPrEx/>
        <w:trPr>
          <w:trHeight w:val="35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2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Приложение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  <w:t xml:space="preserve">к паспорту </w:t>
            </w:r>
            <w:r>
              <w:rPr>
                <w:b/>
                <w:color w:val="000000" w:themeColor="text1"/>
              </w:rPr>
              <w:t xml:space="preserve">комплекса процессных мероприятий 4</w:t>
            </w:r>
            <w:r>
              <w:rPr>
                <w:b/>
                <w:color w:val="000000" w:themeColor="text1"/>
              </w:rPr>
            </w:r>
          </w:p>
          <w:p>
            <w:pPr>
              <w:pStyle w:val="987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</w:r>
          </w:p>
          <w:p>
            <w:pPr>
              <w:pStyle w:val="987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</w:rPr>
            </w:r>
          </w:p>
        </w:tc>
      </w:tr>
    </w:tbl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6. План реализации комплекса процессных мероприятий 4</w:t>
      </w:r>
      <w:r>
        <w:rPr>
          <w:rFonts w:ascii="Times New Roman" w:hAnsi="Times New Roman" w:cs="Times New Roman"/>
          <w:color w:val="000000" w:themeColor="text1"/>
          <w:sz w:val="20"/>
        </w:rPr>
      </w:r>
    </w:p>
    <w:tbl>
      <w:tblPr>
        <w:tblW w:w="98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"/>
        <w:gridCol w:w="119"/>
        <w:gridCol w:w="119"/>
      </w:tblGrid>
      <w:tr>
        <w:tblPrEx/>
        <w:trPr/>
        <w:tc>
          <w:tcPr>
            <w:shd w:val="clear" w:color="auto" w:fill="ced3f1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" w:type="dxa"/>
            <w:textDirection w:val="lrTb"/>
            <w:noWrap/>
          </w:tcPr>
          <w:p>
            <w:pPr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shd w:val="clear" w:color="auto" w:fill="f4f3f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" w:type="dxa"/>
            <w:textDirection w:val="lrTb"/>
            <w:noWrap/>
          </w:tcPr>
          <w:p>
            <w:pPr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  <w:tc>
          <w:tcPr>
            <w:shd w:val="clear" w:color="auto" w:fill="f4f3f8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" w:type="dxa"/>
            <w:textDirection w:val="lrTb"/>
            <w:noWrap/>
          </w:tcPr>
          <w:p>
            <w:pPr>
              <w:rPr>
                <w:color w:val="000000" w:themeColor="text1"/>
                <w:highlight w:val="cyan"/>
              </w:rPr>
            </w:pPr>
            <w:r>
              <w:rPr>
                <w:color w:val="000000" w:themeColor="text1"/>
                <w:highlight w:val="cyan"/>
              </w:rPr>
            </w:r>
            <w:r>
              <w:rPr>
                <w:color w:val="000000" w:themeColor="text1"/>
                <w:highlight w:val="cyan"/>
              </w:rPr>
            </w:r>
          </w:p>
        </w:tc>
      </w:tr>
    </w:tbl>
    <w:p>
      <w:pPr>
        <w:pStyle w:val="969"/>
        <w:jc w:val="both"/>
        <w:rPr>
          <w:rFonts w:ascii="Times New Roman" w:hAnsi="Times New Roman"/>
          <w:color w:val="000000" w:themeColor="text1"/>
          <w:sz w:val="20"/>
          <w:highlight w:val="cyan"/>
        </w:rPr>
      </w:pPr>
      <w:r>
        <w:rPr>
          <w:rFonts w:ascii="Times New Roman" w:hAnsi="Times New Roman"/>
          <w:color w:val="000000" w:themeColor="text1"/>
          <w:sz w:val="20"/>
          <w:highlight w:val="cyan"/>
        </w:rPr>
      </w:r>
      <w:r>
        <w:rPr>
          <w:rFonts w:ascii="Times New Roman" w:hAnsi="Times New Roman"/>
          <w:color w:val="000000" w:themeColor="text1"/>
          <w:sz w:val="20"/>
          <w:highlight w:val="cyan"/>
        </w:rPr>
      </w:r>
    </w:p>
    <w:tbl>
      <w:tblPr>
        <w:tblW w:w="14600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5713"/>
        <w:gridCol w:w="2880"/>
        <w:gridCol w:w="2975"/>
        <w:gridCol w:w="2023"/>
      </w:tblGrid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hanging="6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hanging="6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571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Дата наступления контрольной точки (день, месяц)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97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02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4600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5713"/>
        <w:gridCol w:w="2880"/>
        <w:gridCol w:w="2975"/>
        <w:gridCol w:w="2023"/>
      </w:tblGrid>
      <w:tr>
        <w:tblPrEx/>
        <w:trPr>
          <w:tblHeader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713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97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023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gridSpan w:val="4"/>
            <w:tcW w:w="13591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1.</w:t>
            </w:r>
            <w:r>
              <w:rPr>
                <w:rFonts w:ascii="Times New Roman" w:hAnsi="Times New Roman"/>
                <w:b/>
                <w:color w:val="000000" w:themeColor="text1"/>
                <w:spacing w:val="3"/>
                <w:sz w:val="20"/>
                <w:szCs w:val="20"/>
              </w:rPr>
              <w:t xml:space="preserve">Организация и осуществление мероприятий по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гражданской обороне, защите населения и территории городского округа от чрезвычайных ситуаций природного и техногенного характера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71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Мероприятие (результат) 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«Обеспечена деятельность (оказаны услуги) подведомственных учреждений (организаций), в том числе в предоставлении муниципальным бюджетным и автономным учреждениям субсидий»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  <w:tc>
          <w:tcPr>
            <w:tcW w:w="297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  <w:tc>
          <w:tcPr>
            <w:tcW w:w="2023" w:type="dxa"/>
            <w:textDirection w:val="lrTb"/>
            <w:noWrap/>
          </w:tcPr>
          <w:p>
            <w:pPr>
              <w:pStyle w:val="969"/>
              <w:ind w:firstLine="2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71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Мероприятие (результат) «Обеспечена деятельность (оказаны услуги) подведомственных учреждений (организаций), в том числе в предоставлении муниципальным бюджетным и автономным учреждениям субсидий» в 2025 году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97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023" w:type="dxa"/>
            <w:textDirection w:val="lrTb"/>
            <w:noWrap/>
          </w:tcPr>
          <w:p>
            <w:pPr>
              <w:pStyle w:val="969"/>
              <w:ind w:firstLine="2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71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«Выполнены работы»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  <w:tc>
          <w:tcPr>
            <w:tcW w:w="297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МКУ «Управление по делам ГО и ЧС Губкинского городского округа»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  <w:tc>
          <w:tcPr>
            <w:tcW w:w="2023" w:type="dxa"/>
            <w:textDirection w:val="lrTb"/>
            <w:noWrap/>
          </w:tcPr>
          <w:p>
            <w:pPr>
              <w:pStyle w:val="969"/>
              <w:ind w:firstLine="2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713" w:type="dxa"/>
            <w:textDirection w:val="lrTb"/>
            <w:noWrap/>
          </w:tcPr>
          <w:p>
            <w:pPr>
              <w:ind w:left="57" w:right="57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Мероприятие (результат) 2</w:t>
            </w:r>
            <w:r>
              <w:rPr>
                <w:color w:val="000000" w:themeColor="text1"/>
              </w:rPr>
              <w:t xml:space="preserve">. </w:t>
            </w:r>
            <w:r>
              <w:rPr>
                <w:bCs/>
                <w:color w:val="000000" w:themeColor="text1"/>
              </w:rPr>
              <w:t xml:space="preserve">«Мероприятия по поддержанию в готовности сил и средств добровольной пожарной охраны, обеспечение мер безопасности»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97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МКУ «Управление по делам ГО и ЧС Губкинского городского округа»,главы сельских территориальных администраций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02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71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Мероприятие (результат «Обеспечено поддержание в готовности сил и средств добровольной пожарной охраны, обеспечение первичными мерами безопасности» в 2025 году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  <w:tc>
          <w:tcPr>
            <w:tcW w:w="297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Главы сельских территориальных администраций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02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71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«Выполнены работы»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  <w:tc>
          <w:tcPr>
            <w:tcW w:w="297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Главы сельских территориальных администраций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02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  <w:tc>
          <w:tcPr>
            <w:tcW w:w="5713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b/>
                <w:bCs/>
                <w:color w:val="000000" w:themeColor="text1"/>
              </w:rPr>
              <w:t xml:space="preserve">Мероприятие (результат) 3</w:t>
            </w:r>
            <w:r>
              <w:rPr>
                <w:color w:val="000000" w:themeColor="text1"/>
              </w:rPr>
              <w:t xml:space="preserve"> «Проведены мероприятия по предупреждению и ликвидации чрезвычайных ситуаций природного и техногенного характера»</w:t>
            </w:r>
            <w:r>
              <w:rPr>
                <w:color w:val="000000" w:themeColor="text1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97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МКУ «Управление по делам ГО и ЧС Губкинского городского округа», директор МКУ «Дирекция жилищно-коммунального хозяйства и благоустройства Губкинского городского округа», главы сельских территориальных администраций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023" w:type="dxa"/>
            <w:textDirection w:val="lrTb"/>
            <w:noWrap/>
          </w:tcPr>
          <w:p>
            <w:pPr>
              <w:pStyle w:val="969"/>
              <w:ind w:firstLine="2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cyan"/>
              </w:rPr>
            </w:r>
          </w:p>
        </w:tc>
        <w:tc>
          <w:tcPr>
            <w:tcW w:w="5713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Мероприятие (результат) «Проведены мероприятия по предупреждению и ликвидации чрезвычайных ситуаций природного и техногенного характера» в 2025 году</w:t>
            </w:r>
            <w:r>
              <w:rPr>
                <w:color w:val="000000" w:themeColor="text1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97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директор МКУ «Дирекция жилищно-коммунального хозяйства и благоустройства Губкинского городского округа», главы сельских территориальных администраций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02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71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«Заключение договора (муниципального контракта)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97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директор МКУ «Дирекция жилищно-коммунального хозяйства и благоустройства Губкинского городского округа», главы сельских территориальных администраций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02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Договор (муниципальный контракт)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204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71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«Произведена приемка поставленных товаров, выполненных работ, оказанных услуг»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975" w:type="dxa"/>
            <w:textDirection w:val="lrTb"/>
            <w:noWrap/>
          </w:tcPr>
          <w:p>
            <w:pPr>
              <w:pStyle w:val="969"/>
              <w:ind w:firstLine="17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023" w:type="dxa"/>
            <w:textDirection w:val="lrTb"/>
            <w:noWrap/>
          </w:tcPr>
          <w:p>
            <w:pPr>
              <w:pStyle w:val="969"/>
              <w:ind w:hanging="16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Акт приемки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1.3.4.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71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«Произведена оплата товаров, выполненных работ, оказанных услуг по муниципальному  контракту или договору»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88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975" w:type="dxa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директор МКУ «Дирекция жилищно-коммунального хозяйства и благоустройства Губкинского городского округа», главы сельских территориальных администраций</w:t>
            </w:r>
            <w:r>
              <w:rPr>
                <w:color w:val="000000" w:themeColor="text1"/>
              </w:rPr>
            </w:r>
          </w:p>
        </w:tc>
        <w:tc>
          <w:tcPr>
            <w:tcW w:w="2023" w:type="dxa"/>
            <w:textDirection w:val="lrTb"/>
            <w:noWrap/>
          </w:tcPr>
          <w:p>
            <w:pPr>
              <w:pStyle w:val="969"/>
              <w:ind w:firstLine="2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Платежное поручение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</w:r>
      <w:r>
        <w:rPr>
          <w:b/>
          <w:color w:val="000000" w:themeColor="text1"/>
          <w:sz w:val="22"/>
          <w:szCs w:val="22"/>
        </w:rPr>
      </w:r>
    </w:p>
    <w:p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color w:val="000000" w:themeColor="text1"/>
        </w:rPr>
        <w:t xml:space="preserve">  Приложение № 5</w:t>
      </w:r>
      <w:r>
        <w:rPr>
          <w:b/>
          <w:color w:val="000000" w:themeColor="text1"/>
        </w:rPr>
      </w:r>
    </w:p>
    <w:p>
      <w:pPr>
        <w:ind w:left="1044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к муниципальной программе</w:t>
      </w:r>
      <w:r>
        <w:rPr>
          <w:b/>
          <w:color w:val="000000" w:themeColor="text1"/>
        </w:rPr>
      </w:r>
    </w:p>
    <w:p>
      <w:pPr>
        <w:ind w:left="11057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p>
      <w:pPr>
        <w:tabs>
          <w:tab w:val="left" w:pos="4140" w:leader="none"/>
        </w:tabs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left="3"/>
        <w:jc w:val="center"/>
        <w:spacing w:line="259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Паспорт </w:t>
      </w:r>
      <w:r>
        <w:rPr>
          <w:b/>
          <w:bCs/>
          <w:color w:val="000000" w:themeColor="text1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bCs/>
          <w:color w:val="000000" w:themeColor="text1"/>
          <w:sz w:val="20"/>
        </w:rPr>
        <w:t xml:space="preserve">комплекса процессных мероприятий «</w:t>
      </w:r>
      <w:r>
        <w:rPr>
          <w:rFonts w:ascii="Times New Roman" w:hAnsi="Times New Roman" w:cs="Times New Roman"/>
          <w:color w:val="000000" w:themeColor="text1"/>
          <w:sz w:val="20"/>
        </w:rPr>
        <w:t xml:space="preserve">Профилактика терроризма и экстремизма, минимизация и (или) ликвидация последствий 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их проявлений на территории Губкинского городского округа Белгородской области»,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 (далее - комплекс процессных мероприятий 5)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b/>
          <w:color w:val="000000" w:themeColor="text1"/>
          <w:sz w:val="20"/>
        </w:rPr>
      </w:pPr>
      <w:r>
        <w:rPr>
          <w:rFonts w:ascii="Times New Roman" w:hAnsi="Times New Roman"/>
          <w:b/>
          <w:color w:val="000000" w:themeColor="text1"/>
          <w:sz w:val="20"/>
        </w:rPr>
      </w:r>
      <w:r>
        <w:rPr>
          <w:rFonts w:ascii="Times New Roman" w:hAnsi="Times New Roman"/>
          <w:b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1. Общие положения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tbl>
      <w:tblPr>
        <w:tblW w:w="15120" w:type="dxa"/>
        <w:tblInd w:w="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06"/>
        <w:gridCol w:w="10914"/>
      </w:tblGrid>
      <w:tr>
        <w:tblPrEx/>
        <w:trPr/>
        <w:tc>
          <w:tcPr>
            <w:tcW w:w="4206" w:type="dxa"/>
            <w:textDirection w:val="lrTb"/>
            <w:noWrap/>
          </w:tcPr>
          <w:p>
            <w:pPr>
              <w:pStyle w:val="969"/>
              <w:ind w:left="222" w:hanging="22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Ответственное структурное подразделение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91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Администрация Губкинского городского округа (отдел организации деятельности Совета безопасности), начальник отдела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420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Связь с муниципальной программой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91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Обеспечение безопасности жизнедеятельности населения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Белгородской области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987"/>
        <w:rPr>
          <w:rFonts w:ascii="Times New Roman" w:hAnsi="Times New Roman" w:cs="Times New Roman"/>
          <w:color w:val="000000" w:themeColor="text1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 w:themeColor="text1"/>
          <w:sz w:val="10"/>
          <w:szCs w:val="10"/>
        </w:rPr>
      </w:r>
      <w:r>
        <w:rPr>
          <w:rFonts w:ascii="Times New Roman" w:hAnsi="Times New Roman" w:cs="Times New Roman"/>
          <w:color w:val="000000" w:themeColor="text1"/>
          <w:sz w:val="10"/>
          <w:szCs w:val="1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2. Показатели комплекса процессных мероприятий 5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rPr>
          <w:rFonts w:ascii="Times New Roman" w:hAnsi="Times New Roman" w:cs="Times New Roman"/>
          <w:color w:val="000000" w:themeColor="text1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 w:themeColor="text1"/>
          <w:sz w:val="10"/>
          <w:szCs w:val="10"/>
        </w:rPr>
      </w:r>
      <w:r>
        <w:rPr>
          <w:rFonts w:ascii="Times New Roman" w:hAnsi="Times New Roman" w:cs="Times New Roman"/>
          <w:color w:val="000000" w:themeColor="text1"/>
          <w:sz w:val="10"/>
          <w:szCs w:val="10"/>
        </w:rPr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88"/>
        <w:gridCol w:w="2693"/>
        <w:gridCol w:w="1134"/>
        <w:gridCol w:w="850"/>
        <w:gridCol w:w="1134"/>
        <w:gridCol w:w="851"/>
        <w:gridCol w:w="567"/>
        <w:gridCol w:w="850"/>
        <w:gridCol w:w="709"/>
        <w:gridCol w:w="807"/>
        <w:gridCol w:w="709"/>
        <w:gridCol w:w="702"/>
        <w:gridCol w:w="604"/>
        <w:gridCol w:w="2504"/>
      </w:tblGrid>
      <w:tr>
        <w:tblPrEx/>
        <w:trPr>
          <w:jc w:val="center"/>
        </w:trPr>
        <w:tc>
          <w:tcPr>
            <w:tcW w:w="988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right="-23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693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Признак возрастания/убывания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134" w:type="dxa"/>
            <w:vMerge w:val="restart"/>
            <w:textDirection w:val="lrTb"/>
            <w:noWrap/>
          </w:tcPr>
          <w:p>
            <w:pPr>
              <w:pStyle w:val="969"/>
              <w:ind w:firstLine="8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29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1418" w:type="dxa"/>
            <w:textDirection w:val="lrTb"/>
            <w:noWrap/>
          </w:tcPr>
          <w:p>
            <w:pPr>
              <w:pStyle w:val="969"/>
              <w:ind w:hanging="35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6"/>
            <w:tcW w:w="4381" w:type="dxa"/>
            <w:textDirection w:val="lrTb"/>
            <w:noWrap/>
          </w:tcPr>
          <w:p>
            <w:pPr>
              <w:pStyle w:val="969"/>
              <w:ind w:firstLine="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504" w:type="dxa"/>
            <w:vMerge w:val="restart"/>
            <w:textDirection w:val="lrTb"/>
            <w:noWrap/>
          </w:tcPr>
          <w:p>
            <w:pPr>
              <w:pStyle w:val="969"/>
              <w:ind w:hanging="8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jc w:val="center"/>
          <w:trHeight w:val="421"/>
        </w:trPr>
        <w:tc>
          <w:tcPr>
            <w:tcW w:w="988" w:type="dxa"/>
            <w:vMerge w:val="continue"/>
            <w:textDirection w:val="lrTb"/>
            <w:noWrap/>
          </w:tcPr>
          <w:p>
            <w:pPr>
              <w:jc w:val="center"/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2693" w:type="dxa"/>
            <w:vMerge w:val="continue"/>
            <w:textDirection w:val="lrTb"/>
            <w:noWrap/>
          </w:tcPr>
          <w:p>
            <w:pPr>
              <w:jc w:val="center"/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134" w:type="dxa"/>
            <w:vMerge w:val="continue"/>
            <w:textDirection w:val="lrTb"/>
            <w:noWrap/>
          </w:tcPr>
          <w:p>
            <w:pPr>
              <w:jc w:val="center"/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850" w:type="dxa"/>
            <w:vMerge w:val="continue"/>
            <w:textDirection w:val="lrTb"/>
            <w:noWrap/>
          </w:tcPr>
          <w:p>
            <w:pPr>
              <w:jc w:val="center"/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134" w:type="dxa"/>
            <w:vMerge w:val="continue"/>
            <w:textDirection w:val="lrTb"/>
            <w:noWrap/>
          </w:tcPr>
          <w:p>
            <w:pPr>
              <w:jc w:val="center"/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6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807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2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504" w:type="dxa"/>
            <w:vMerge w:val="continue"/>
            <w:textDirection w:val="lrTb"/>
            <w:noWrap/>
          </w:tcPr>
          <w:p>
            <w:pPr>
              <w:jc w:val="center"/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32"/>
        <w:gridCol w:w="2661"/>
        <w:gridCol w:w="1134"/>
        <w:gridCol w:w="838"/>
        <w:gridCol w:w="1160"/>
        <w:gridCol w:w="794"/>
        <w:gridCol w:w="604"/>
        <w:gridCol w:w="844"/>
        <w:gridCol w:w="709"/>
        <w:gridCol w:w="851"/>
        <w:gridCol w:w="708"/>
        <w:gridCol w:w="709"/>
        <w:gridCol w:w="567"/>
        <w:gridCol w:w="2489"/>
      </w:tblGrid>
      <w:tr>
        <w:tblPrEx/>
        <w:trPr>
          <w:jc w:val="center"/>
          <w:trHeight w:val="321"/>
          <w:tblHeader/>
        </w:trPr>
        <w:tc>
          <w:tcPr>
            <w:tcW w:w="1032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661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838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16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5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794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6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604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7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844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8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709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9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851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708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11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709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12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13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489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14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jc w:val="center"/>
        </w:trPr>
        <w:tc>
          <w:tcPr>
            <w:tcW w:w="1032" w:type="dxa"/>
            <w:textDirection w:val="lrTb"/>
            <w:noWrap/>
          </w:tcPr>
          <w:p>
            <w:pPr>
              <w:pStyle w:val="969"/>
              <w:ind w:left="-472"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3"/>
            <w:tcW w:w="14068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«Проведение пропагандистской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и информационной работы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обеспечение антитеррористической защищенности и безопасности муниципальных учреждений и мест с массовым пребыванием граждан»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W w:w="103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61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Количество проведенных мероприятий (фестивалей, акций, конкурсов и т.д.), направленны</w:t>
            </w:r>
            <w:r>
              <w:rPr>
                <w:color w:val="000000" w:themeColor="text1"/>
              </w:rPr>
              <w:t xml:space="preserve">х на формирование межнациональной толерантности, противодействие распространению украинскими радикальными структурами идеологии терроризма и неонацизма,  пропаганду единства российской нации и привитие традиционных российских духовно-нравственных ценностей</w:t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Прогрессирующий</w:t>
            </w:r>
            <w:r>
              <w:rPr>
                <w:color w:val="000000" w:themeColor="text1"/>
              </w:rPr>
            </w:r>
          </w:p>
        </w:tc>
        <w:tc>
          <w:tcPr>
            <w:tcW w:w="838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КПМ</w:t>
            </w:r>
            <w:r>
              <w:rPr>
                <w:color w:val="000000" w:themeColor="text1"/>
              </w:rPr>
            </w:r>
          </w:p>
        </w:tc>
        <w:tc>
          <w:tcPr>
            <w:tcW w:w="1160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Единиц</w:t>
            </w:r>
            <w:r>
              <w:rPr>
                <w:color w:val="000000" w:themeColor="text1"/>
              </w:rPr>
            </w:r>
          </w:p>
        </w:tc>
        <w:tc>
          <w:tcPr>
            <w:tcW w:w="794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W w:w="56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W w:w="248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Управление молодежной политики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jc w:val="center"/>
        </w:trPr>
        <w:tc>
          <w:tcPr>
            <w:tcW w:w="103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6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Выявление в результате мониторинга социальных сетей случаев присутствия негативного контента, а также принадлежности несовершеннолетних к группам террористической направленности</w:t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/>
          </w:tcPr>
          <w:p>
            <w:pPr>
              <w:ind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Прогрессирующий</w:t>
            </w:r>
            <w:r>
              <w:rPr>
                <w:color w:val="000000" w:themeColor="text1"/>
              </w:rPr>
            </w:r>
          </w:p>
        </w:tc>
        <w:tc>
          <w:tcPr>
            <w:tcW w:w="838" w:type="dxa"/>
            <w:textDirection w:val="lrTb"/>
            <w:noWrap/>
          </w:tcPr>
          <w:p>
            <w:pPr>
              <w:ind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КПМ</w:t>
            </w:r>
            <w:r>
              <w:rPr>
                <w:color w:val="000000" w:themeColor="text1"/>
              </w:rPr>
            </w:r>
          </w:p>
        </w:tc>
        <w:tc>
          <w:tcPr>
            <w:tcW w:w="1160" w:type="dxa"/>
            <w:textDirection w:val="lrTb"/>
            <w:noWrap/>
          </w:tcPr>
          <w:p>
            <w:pPr>
              <w:ind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Единиц</w:t>
            </w:r>
            <w:r>
              <w:rPr>
                <w:color w:val="000000" w:themeColor="text1"/>
              </w:rPr>
            </w:r>
          </w:p>
        </w:tc>
        <w:tc>
          <w:tcPr>
            <w:tcW w:w="794" w:type="dxa"/>
            <w:textDirection w:val="lrTb"/>
            <w:noWrap/>
          </w:tcPr>
          <w:p>
            <w:pPr>
              <w:ind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60</w:t>
            </w:r>
            <w:r>
              <w:rPr>
                <w:color w:val="000000" w:themeColor="text1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</w:t>
            </w:r>
            <w:r>
              <w:rPr>
                <w:color w:val="000000" w:themeColor="text1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</w:t>
            </w:r>
            <w:r>
              <w:rPr>
                <w:color w:val="000000" w:themeColor="text1"/>
              </w:rPr>
            </w:r>
          </w:p>
        </w:tc>
        <w:tc>
          <w:tcPr>
            <w:tcW w:w="56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</w:t>
            </w:r>
            <w:r>
              <w:rPr>
                <w:color w:val="000000" w:themeColor="text1"/>
              </w:rPr>
            </w:r>
          </w:p>
        </w:tc>
        <w:tc>
          <w:tcPr>
            <w:tcW w:w="248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Управление молодежной политики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jc w:val="center"/>
        </w:trPr>
        <w:tc>
          <w:tcPr>
            <w:tcW w:w="103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61" w:type="dxa"/>
            <w:textDirection w:val="lrTb"/>
            <w:noWrap/>
          </w:tcPr>
          <w:p>
            <w:pPr>
              <w:ind w:right="-90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Охват учащихся 5-11 классов мероприятиями, направленными на профилактику пропаганды терроризма и экстремизма, формирование толерантности в молодежной среде, пропаганду единства российской нации</w:t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Прогрессирующий</w:t>
            </w:r>
            <w:r>
              <w:rPr>
                <w:color w:val="000000" w:themeColor="text1"/>
              </w:rPr>
            </w:r>
          </w:p>
        </w:tc>
        <w:tc>
          <w:tcPr>
            <w:tcW w:w="838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КПМ</w:t>
            </w:r>
            <w:r>
              <w:rPr>
                <w:color w:val="000000" w:themeColor="text1"/>
              </w:rPr>
            </w:r>
          </w:p>
        </w:tc>
        <w:tc>
          <w:tcPr>
            <w:tcW w:w="1160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Процент</w:t>
            </w:r>
            <w:r>
              <w:rPr>
                <w:color w:val="000000" w:themeColor="text1"/>
              </w:rPr>
            </w:r>
          </w:p>
        </w:tc>
        <w:tc>
          <w:tcPr>
            <w:tcW w:w="794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94</w:t>
            </w:r>
            <w:r>
              <w:rPr>
                <w:color w:val="000000" w:themeColor="text1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94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94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94</w:t>
            </w:r>
            <w:r>
              <w:rPr>
                <w:color w:val="000000" w:themeColor="text1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94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94</w:t>
            </w:r>
            <w:r>
              <w:rPr>
                <w:color w:val="000000" w:themeColor="text1"/>
              </w:rPr>
            </w:r>
          </w:p>
        </w:tc>
        <w:tc>
          <w:tcPr>
            <w:tcW w:w="56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94</w:t>
            </w:r>
            <w:r>
              <w:rPr>
                <w:color w:val="000000" w:themeColor="text1"/>
              </w:rPr>
            </w:r>
          </w:p>
        </w:tc>
        <w:tc>
          <w:tcPr>
            <w:tcW w:w="248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Управление молодежной политики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jc w:val="center"/>
        </w:trPr>
        <w:tc>
          <w:tcPr>
            <w:tcW w:w="103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1.4.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61" w:type="dxa"/>
            <w:textDirection w:val="lrTb"/>
            <w:noWrap/>
          </w:tcPr>
          <w:p>
            <w:pPr>
              <w:ind w:right="-90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Обеспечение бесперебойной работы камер видеонаблюдения</w:t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Прогрессирующий</w:t>
            </w:r>
            <w:r>
              <w:rPr>
                <w:color w:val="000000" w:themeColor="text1"/>
              </w:rPr>
            </w:r>
          </w:p>
        </w:tc>
        <w:tc>
          <w:tcPr>
            <w:tcW w:w="838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КПМ</w:t>
            </w:r>
            <w:r>
              <w:rPr>
                <w:color w:val="000000" w:themeColor="text1"/>
              </w:rPr>
            </w:r>
          </w:p>
        </w:tc>
        <w:tc>
          <w:tcPr>
            <w:tcW w:w="1160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Единиц</w:t>
            </w:r>
            <w:r>
              <w:rPr>
                <w:color w:val="000000" w:themeColor="text1"/>
              </w:rPr>
            </w:r>
          </w:p>
        </w:tc>
        <w:tc>
          <w:tcPr>
            <w:tcW w:w="794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68</w:t>
            </w:r>
            <w:r>
              <w:rPr>
                <w:color w:val="000000" w:themeColor="text1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4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68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68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170</w:t>
            </w:r>
            <w:r>
              <w:rPr>
                <w:color w:val="000000" w:themeColor="text1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170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170</w:t>
            </w:r>
            <w:r>
              <w:rPr>
                <w:color w:val="000000" w:themeColor="text1"/>
              </w:rPr>
            </w:r>
          </w:p>
        </w:tc>
        <w:tc>
          <w:tcPr>
            <w:tcW w:w="567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170</w:t>
            </w:r>
            <w:r>
              <w:rPr>
                <w:color w:val="000000" w:themeColor="text1"/>
              </w:rPr>
            </w:r>
          </w:p>
        </w:tc>
        <w:tc>
          <w:tcPr>
            <w:tcW w:w="248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МКУ «Управление по делам ГО и ЧС Губкинского городского округа»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jc w:val="center"/>
        </w:trPr>
        <w:tc>
          <w:tcPr>
            <w:tcW w:w="1032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1.5.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6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Доля граждан, прибывших из Донецкой, Луганской Народной Республик, Запорожской, Херсонской областей и Украины, с которыми проведена адресная и индивидуальная работа, из общего числа обратившихся</w:t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Прогрессирующий</w:t>
            </w:r>
            <w:r>
              <w:rPr>
                <w:color w:val="000000" w:themeColor="text1"/>
              </w:rPr>
            </w:r>
          </w:p>
        </w:tc>
        <w:tc>
          <w:tcPr>
            <w:tcW w:w="838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КПМ</w:t>
            </w:r>
            <w:r>
              <w:rPr>
                <w:color w:val="000000" w:themeColor="text1"/>
              </w:rPr>
            </w:r>
          </w:p>
        </w:tc>
        <w:tc>
          <w:tcPr>
            <w:tcW w:w="1160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Процент</w:t>
            </w:r>
            <w:r>
              <w:rPr>
                <w:color w:val="000000" w:themeColor="text1"/>
              </w:rPr>
            </w:r>
          </w:p>
        </w:tc>
        <w:tc>
          <w:tcPr>
            <w:tcW w:w="794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84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100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100</w:t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100</w:t>
            </w:r>
            <w:r>
              <w:rPr>
                <w:color w:val="000000" w:themeColor="text1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100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100</w:t>
            </w:r>
            <w:r>
              <w:rPr>
                <w:color w:val="000000" w:themeColor="text1"/>
              </w:rPr>
            </w:r>
          </w:p>
        </w:tc>
        <w:tc>
          <w:tcPr>
            <w:tcW w:w="56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100</w:t>
            </w:r>
            <w:r>
              <w:rPr>
                <w:color w:val="000000" w:themeColor="text1"/>
              </w:rPr>
            </w:r>
          </w:p>
        </w:tc>
        <w:tc>
          <w:tcPr>
            <w:tcW w:w="248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Отдел организации деятельности Совета безопасности, управление социальной политики</w:t>
            </w:r>
            <w:r>
              <w:rPr>
                <w:color w:val="000000" w:themeColor="text1"/>
              </w:rPr>
            </w:r>
          </w:p>
        </w:tc>
      </w:tr>
    </w:tbl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3. Помесячный план достижения показателей комплекса процессных мероприятий 5 в 2025 году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center"/>
        <w:rPr>
          <w:rFonts w:ascii="Times New Roman" w:hAnsi="Times New Roman"/>
          <w:color w:val="000000" w:themeColor="text1"/>
          <w:sz w:val="10"/>
          <w:szCs w:val="10"/>
        </w:rPr>
      </w:pPr>
      <w:r>
        <w:rPr>
          <w:rFonts w:ascii="Times New Roman" w:hAnsi="Times New Roman"/>
          <w:color w:val="000000" w:themeColor="text1"/>
          <w:sz w:val="10"/>
          <w:szCs w:val="10"/>
        </w:rPr>
      </w:r>
      <w:r>
        <w:rPr>
          <w:rFonts w:ascii="Times New Roman" w:hAnsi="Times New Roman"/>
          <w:color w:val="000000" w:themeColor="text1"/>
          <w:sz w:val="10"/>
          <w:szCs w:val="10"/>
        </w:rPr>
      </w:r>
    </w:p>
    <w:tbl>
      <w:tblPr>
        <w:tblW w:w="0" w:type="auto"/>
        <w:tblInd w:w="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0"/>
        <w:gridCol w:w="3420"/>
        <w:gridCol w:w="1260"/>
        <w:gridCol w:w="1080"/>
        <w:gridCol w:w="720"/>
        <w:gridCol w:w="900"/>
        <w:gridCol w:w="540"/>
        <w:gridCol w:w="720"/>
        <w:gridCol w:w="540"/>
        <w:gridCol w:w="540"/>
        <w:gridCol w:w="540"/>
        <w:gridCol w:w="720"/>
        <w:gridCol w:w="900"/>
        <w:gridCol w:w="720"/>
        <w:gridCol w:w="720"/>
        <w:gridCol w:w="909"/>
      </w:tblGrid>
      <w:tr>
        <w:tblPrEx/>
        <w:trPr/>
        <w:tc>
          <w:tcPr>
            <w:tcW w:w="900" w:type="dxa"/>
            <w:vMerge w:val="restart"/>
            <w:textDirection w:val="lrTb"/>
            <w:noWrap/>
          </w:tcPr>
          <w:p>
            <w:pPr>
              <w:pStyle w:val="969"/>
              <w:ind w:left="-62" w:firstLine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left="-62" w:right="-242" w:hanging="141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42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26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Уровень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показателя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30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11"/>
            <w:tcW w:w="756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Плановые значения на конец месяца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9" w:type="dxa"/>
            <w:vMerge w:val="restart"/>
            <w:textDirection w:val="lrTb"/>
            <w:noWrap/>
          </w:tcPr>
          <w:p>
            <w:pPr>
              <w:pStyle w:val="969"/>
              <w:ind w:left="-62" w:right="-176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конец 2025 года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60"/>
        </w:trPr>
        <w:tc>
          <w:tcPr>
            <w:tcW w:w="900" w:type="dxa"/>
            <w:vMerge w:val="continue"/>
            <w:textDirection w:val="lrTb"/>
            <w:noWrap/>
          </w:tcPr>
          <w:p>
            <w:pPr>
              <w:jc w:val="center"/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3420" w:type="dxa"/>
            <w:vMerge w:val="continue"/>
            <w:textDirection w:val="lrTb"/>
            <w:noWrap/>
          </w:tcPr>
          <w:p>
            <w:pPr>
              <w:jc w:val="center"/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260" w:type="dxa"/>
            <w:vMerge w:val="continue"/>
            <w:textDirection w:val="lrTb"/>
            <w:noWrap/>
          </w:tcPr>
          <w:p>
            <w:pPr>
              <w:jc w:val="center"/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080" w:type="dxa"/>
            <w:vMerge w:val="continue"/>
            <w:textDirection w:val="lrTb"/>
            <w:noWrap/>
          </w:tcPr>
          <w:p>
            <w:pPr>
              <w:jc w:val="center"/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right="-60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ind w:left="-62" w:right="-62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ind w:left="-62" w:right="-62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right="-25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right="-62"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right="-242"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9" w:type="dxa"/>
            <w:vMerge w:val="continue"/>
            <w:textDirection w:val="lrTb"/>
            <w:noWrap/>
          </w:tcPr>
          <w:p>
            <w:pPr>
              <w:jc w:val="center"/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jc w:val="center"/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0" w:type="auto"/>
        <w:tblInd w:w="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00"/>
        <w:gridCol w:w="3420"/>
        <w:gridCol w:w="1260"/>
        <w:gridCol w:w="1080"/>
        <w:gridCol w:w="720"/>
        <w:gridCol w:w="900"/>
        <w:gridCol w:w="540"/>
        <w:gridCol w:w="720"/>
        <w:gridCol w:w="540"/>
        <w:gridCol w:w="540"/>
        <w:gridCol w:w="540"/>
        <w:gridCol w:w="720"/>
        <w:gridCol w:w="919"/>
        <w:gridCol w:w="701"/>
        <w:gridCol w:w="720"/>
        <w:gridCol w:w="909"/>
      </w:tblGrid>
      <w:tr>
        <w:tblPrEx/>
        <w:trPr>
          <w:trHeight w:val="186"/>
          <w:tblHeader/>
        </w:trPr>
        <w:tc>
          <w:tcPr>
            <w:tcW w:w="90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42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60" w:type="dxa"/>
            <w:vAlign w:val="center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08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textDirection w:val="lrTb"/>
            <w:noWrap/>
          </w:tcPr>
          <w:p>
            <w:pPr>
              <w:pStyle w:val="969"/>
              <w:ind w:right="-62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19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1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09" w:type="dxa"/>
            <w:vAlign w:val="center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5"/>
            <w:tcW w:w="14229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«Проведение пропагандистской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и информационной работы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обеспечение антитеррористической защищенности и безопасности муниципальных учреждений и мест с массовым пребыванием граждан»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900" w:type="dxa"/>
            <w:textDirection w:val="lrTb"/>
            <w:noWrap/>
          </w:tcPr>
          <w:p>
            <w:pPr>
              <w:pStyle w:val="969"/>
              <w:ind w:hanging="11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4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Количество проведенных мероприятий (фестивалей, акций, конкурсов и т.д.), направленн</w:t>
            </w:r>
            <w:r>
              <w:rPr>
                <w:color w:val="000000" w:themeColor="text1"/>
              </w:rPr>
              <w:t xml:space="preserve">ых на формирование межнациональной толерантности, противодействие распространению украинскими радикальными структурами идеологии терроризма и неонацизма, пропаганду единства российской нации и привитие традиционных российских духовно-нравственных ценностей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КПМ</w:t>
            </w:r>
            <w:r>
              <w:rPr>
                <w:color w:val="000000" w:themeColor="text1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Единиц</w:t>
            </w:r>
            <w:r>
              <w:rPr>
                <w:color w:val="000000" w:themeColor="text1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ind w:hanging="10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ind w:hanging="10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hanging="10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ind w:hanging="10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ind w:hanging="10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ind w:hanging="10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ind w:hanging="10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19" w:type="dxa"/>
            <w:textDirection w:val="lrTb"/>
            <w:noWrap/>
          </w:tcPr>
          <w:p>
            <w:pPr>
              <w:pStyle w:val="969"/>
              <w:ind w:hanging="10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1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420" w:type="dxa"/>
            <w:vAlign w:val="center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Выявление в результате мониторинга социальных сетей случаев присутствия негативного контента, а также принадлежности несовершеннолетних к группам террористической направленности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ind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КПМ</w:t>
            </w:r>
            <w:r>
              <w:rPr>
                <w:color w:val="000000" w:themeColor="text1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ind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Единиц</w:t>
            </w:r>
            <w:r>
              <w:rPr>
                <w:color w:val="000000" w:themeColor="text1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19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1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60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420" w:type="dxa"/>
            <w:vAlign w:val="center"/>
            <w:textDirection w:val="lrTb"/>
            <w:noWrap/>
          </w:tcPr>
          <w:p>
            <w:pPr>
              <w:ind w:right="-90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Охват 5-11 классов мероприятиями, направленными на профилактику пропаганды терроризма и экстремизма, формирование толерантности в молодежной среде, пропаганду единства российской нации</w:t>
            </w:r>
            <w:r>
              <w:rPr>
                <w:color w:val="000000" w:themeColor="text1"/>
              </w:rPr>
            </w:r>
          </w:p>
          <w:p>
            <w:pPr>
              <w:ind w:right="-90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КПМ</w:t>
            </w:r>
            <w:r>
              <w:rPr>
                <w:color w:val="000000" w:themeColor="text1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Процент</w:t>
            </w:r>
            <w:r>
              <w:rPr>
                <w:color w:val="000000" w:themeColor="text1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9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19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1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9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94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1.4.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420" w:type="dxa"/>
            <w:vAlign w:val="center"/>
            <w:textDirection w:val="lrTb"/>
            <w:noWrap/>
          </w:tcPr>
          <w:p>
            <w:pPr>
              <w:ind w:right="-90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Обеспечение бесперебойной работы камер видеонаблюдения</w:t>
            </w:r>
            <w:r>
              <w:rPr>
                <w:color w:val="000000" w:themeColor="text1"/>
              </w:rPr>
            </w:r>
          </w:p>
          <w:p>
            <w:pPr>
              <w:ind w:right="-90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КПМ</w:t>
            </w:r>
            <w:r>
              <w:rPr>
                <w:color w:val="000000" w:themeColor="text1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Единиц</w:t>
            </w:r>
            <w:r>
              <w:rPr>
                <w:color w:val="000000" w:themeColor="text1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19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1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9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68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360"/>
        </w:trPr>
        <w:tc>
          <w:tcPr>
            <w:tcW w:w="900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1.5.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4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Доля граждан, прибывших из Донецкой, Луганской Народной Республик, Запорожской, Херсонской областей и Украины, с которыми проведена адресная и индивидуальная работа, из общего числа обратившихся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КПМ</w:t>
            </w:r>
            <w:r>
              <w:rPr>
                <w:color w:val="000000" w:themeColor="text1"/>
              </w:rPr>
            </w:r>
          </w:p>
        </w:tc>
        <w:tc>
          <w:tcPr>
            <w:tcW w:w="1080" w:type="dxa"/>
            <w:textDirection w:val="lrTb"/>
            <w:noWrap/>
          </w:tcPr>
          <w:p>
            <w:pPr>
              <w:ind w:left="-57" w:right="-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Процент</w:t>
            </w:r>
            <w:r>
              <w:rPr>
                <w:color w:val="000000" w:themeColor="text1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4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19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01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20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100</w:t>
            </w:r>
            <w:r>
              <w:rPr>
                <w:color w:val="000000" w:themeColor="text1"/>
              </w:rPr>
            </w:r>
          </w:p>
        </w:tc>
      </w:tr>
    </w:tbl>
    <w:p>
      <w:pPr>
        <w:pStyle w:val="987"/>
        <w:rPr>
          <w:rFonts w:ascii="Times New Roman" w:hAnsi="Times New Roman" w:cs="Times New Roman"/>
          <w:color w:val="000000" w:themeColor="text1"/>
          <w:sz w:val="10"/>
          <w:szCs w:val="10"/>
        </w:rPr>
        <w:outlineLvl w:val="2"/>
      </w:pPr>
      <w:r>
        <w:rPr>
          <w:rFonts w:ascii="Times New Roman" w:hAnsi="Times New Roman" w:cs="Times New Roman"/>
          <w:color w:val="000000" w:themeColor="text1"/>
          <w:sz w:val="10"/>
          <w:szCs w:val="10"/>
        </w:rPr>
      </w:r>
      <w:r>
        <w:rPr>
          <w:rFonts w:ascii="Times New Roman" w:hAnsi="Times New Roman" w:cs="Times New Roman"/>
          <w:color w:val="000000" w:themeColor="text1"/>
          <w:sz w:val="10"/>
          <w:szCs w:val="1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4. Перечень мероприятий (результатов)комплекса процессных мероприятий 5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</w:r>
      <w:r>
        <w:rPr>
          <w:rFonts w:ascii="Times New Roman" w:hAnsi="Times New Roman" w:cs="Times New Roman"/>
          <w:color w:val="000000" w:themeColor="text1"/>
          <w:sz w:val="20"/>
        </w:rPr>
      </w:r>
    </w:p>
    <w:tbl>
      <w:tblPr>
        <w:tblW w:w="15167" w:type="dxa"/>
        <w:tblInd w:w="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846"/>
        <w:gridCol w:w="2520"/>
        <w:gridCol w:w="1624"/>
        <w:gridCol w:w="1204"/>
        <w:gridCol w:w="1054"/>
        <w:gridCol w:w="604"/>
        <w:gridCol w:w="795"/>
        <w:gridCol w:w="709"/>
        <w:gridCol w:w="708"/>
        <w:gridCol w:w="709"/>
        <w:gridCol w:w="703"/>
        <w:gridCol w:w="604"/>
        <w:gridCol w:w="3087"/>
      </w:tblGrid>
      <w:tr>
        <w:tblPrEx/>
        <w:trPr/>
        <w:tc>
          <w:tcPr>
            <w:tcW w:w="846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№ пп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520" w:type="dxa"/>
            <w:vMerge w:val="restart"/>
            <w:textDirection w:val="lrTb"/>
            <w:noWrap/>
          </w:tcPr>
          <w:p>
            <w:pPr>
              <w:pStyle w:val="969"/>
              <w:ind w:hanging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Merge w:val="restart"/>
            <w:textDirection w:val="lrTb"/>
            <w:noWrap/>
          </w:tcPr>
          <w:p>
            <w:pPr>
              <w:pStyle w:val="969"/>
              <w:ind w:hanging="82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04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31" w:tooltip="https://login.consultant.ru/link/?req=doc&amp;base=LAW&amp;n=482062" w:history="1">
              <w:r>
                <w:rPr>
                  <w:rFonts w:ascii="Times New Roman" w:hAnsi="Times New Roman"/>
                  <w:b/>
                  <w:bCs/>
                  <w:color w:val="000000" w:themeColor="text1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165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6"/>
            <w:tcW w:w="4228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Значения мероприятия (результата) по годам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087" w:type="dxa"/>
            <w:vMerge w:val="restart"/>
            <w:textDirection w:val="lrTb"/>
            <w:noWrap/>
          </w:tcPr>
          <w:p>
            <w:pPr>
              <w:pStyle w:val="969"/>
              <w:ind w:firstLine="2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Связь с показателями комплекса процессных мероприятий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846" w:type="dxa"/>
            <w:vMerge w:val="continue"/>
            <w:textDirection w:val="lrTb"/>
            <w:noWrap/>
          </w:tcPr>
          <w:p>
            <w:pPr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2520" w:type="dxa"/>
            <w:vMerge w:val="continue"/>
            <w:textDirection w:val="lrTb"/>
            <w:noWrap/>
          </w:tcPr>
          <w:p>
            <w:pPr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624" w:type="dxa"/>
            <w:vMerge w:val="continue"/>
            <w:textDirection w:val="lrTb"/>
            <w:noWrap/>
          </w:tcPr>
          <w:p>
            <w:pPr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204" w:type="dxa"/>
            <w:vMerge w:val="continue"/>
            <w:textDirection w:val="lrTb"/>
            <w:noWrap/>
          </w:tcPr>
          <w:p>
            <w:pPr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1054" w:type="dxa"/>
            <w:textDirection w:val="lrTb"/>
            <w:noWrap/>
          </w:tcPr>
          <w:p>
            <w:pPr>
              <w:pStyle w:val="969"/>
              <w:ind w:hanging="3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right="-56" w:firstLine="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9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087" w:type="dxa"/>
            <w:vMerge w:val="continue"/>
            <w:textDirection w:val="lrTb"/>
            <w:noWrap/>
          </w:tcPr>
          <w:p>
            <w:pPr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5167" w:type="dxa"/>
        <w:tblInd w:w="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846"/>
        <w:gridCol w:w="2520"/>
        <w:gridCol w:w="1624"/>
        <w:gridCol w:w="1204"/>
        <w:gridCol w:w="1044"/>
        <w:gridCol w:w="10"/>
        <w:gridCol w:w="604"/>
        <w:gridCol w:w="795"/>
        <w:gridCol w:w="709"/>
        <w:gridCol w:w="708"/>
        <w:gridCol w:w="709"/>
        <w:gridCol w:w="703"/>
        <w:gridCol w:w="604"/>
        <w:gridCol w:w="3087"/>
      </w:tblGrid>
      <w:tr>
        <w:tblPrEx/>
        <w:trPr>
          <w:tblHeader/>
        </w:trPr>
        <w:tc>
          <w:tcPr>
            <w:tcW w:w="846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520" w:type="dxa"/>
            <w:vAlign w:val="center"/>
            <w:textDirection w:val="lrTb"/>
            <w:noWrap/>
          </w:tcPr>
          <w:p>
            <w:pPr>
              <w:pStyle w:val="969"/>
              <w:ind w:left="-62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vAlign w:val="center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204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1054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04" w:type="dxa"/>
            <w:vAlign w:val="center"/>
            <w:textDirection w:val="lrTb"/>
            <w:noWrap/>
          </w:tcPr>
          <w:p>
            <w:pPr>
              <w:pStyle w:val="969"/>
              <w:ind w:right="-54"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95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8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703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604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3087" w:type="dxa"/>
            <w:vAlign w:val="center"/>
            <w:textDirection w:val="lrTb"/>
            <w:noWrap/>
          </w:tcPr>
          <w:p>
            <w:pPr>
              <w:pStyle w:val="969"/>
              <w:ind w:firstLine="2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14"/>
            <w:tcW w:w="15167" w:type="dxa"/>
            <w:textDirection w:val="lrTb"/>
            <w:noWrap/>
          </w:tcPr>
          <w:p>
            <w:pPr>
              <w:pStyle w:val="969"/>
              <w:ind w:hanging="62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«Проведение пропагандистской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и информационной работы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обеспечение антитеррористической защищенности и безопасности муниципальных учреждений и мест с массовым пребыванием граждан»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hanging="62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391"/>
        </w:trPr>
        <w:tc>
          <w:tcPr>
            <w:tcW w:w="84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520" w:type="dxa"/>
            <w:textDirection w:val="lrTb"/>
            <w:noWrap/>
          </w:tcPr>
          <w:p>
            <w:pPr>
              <w:pStyle w:val="969"/>
              <w:ind w:hanging="4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Мероприятие (результат) «Реализованы мероприятия по антитеррористической и антиэкстремистской пропаганде»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Осуществление текущей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деятельности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12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gridSpan w:val="2"/>
            <w:tcW w:w="105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38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95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40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40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40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40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03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40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40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087" w:type="dxa"/>
            <w:textDirection w:val="lrTb"/>
            <w:noWrap/>
          </w:tcPr>
          <w:p>
            <w:pPr>
              <w:pStyle w:val="969"/>
              <w:ind w:firstLine="24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Количество проведенных мероприятий (фестивалей, акций, конкурсов и т.д.), направленны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х на формирование межнациональной толерантности, противодействие распространению украинскими радикальными структурами идеологии терроризма и неонацизма,  пропаганду единства российской нации и привитие традиционных российских духовно-нравственных ценностей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24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  <w:p>
            <w:pPr>
              <w:pStyle w:val="969"/>
              <w:ind w:firstLine="2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Количество выявленных в результате мониторинга социальных сетей случаев  присутствия негативного контента, а также принадлежности несовершеннолетних к группам террористической направленности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2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24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Охват 5-11 классов мероприятиями, направленными на профилактику пропаганды терроризма и экстремизма, формирование толерантности в молодежной среде, пропаганду единства российской нации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461"/>
        </w:trPr>
        <w:tc>
          <w:tcPr>
            <w:tcW w:w="84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</w:t>
            </w:r>
            <w:r>
              <w:rPr>
                <w:color w:val="000000" w:themeColor="text1"/>
              </w:rPr>
            </w:r>
          </w:p>
        </w:tc>
        <w:tc>
          <w:tcPr>
            <w:gridSpan w:val="13"/>
            <w:tcW w:w="14321" w:type="dxa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</w:t>
            </w:r>
            <w:r>
              <w:rPr>
                <w:color w:val="000000" w:themeColor="text1"/>
              </w:rPr>
              <w:t xml:space="preserve">Проведение мероприятий (фестивалей, акций, конкурсов и</w:t>
            </w:r>
            <w:r>
              <w:rPr>
                <w:color w:val="000000" w:themeColor="text1"/>
              </w:rPr>
              <w:t xml:space="preserve"> т.д.), направленных на формирование межнациональной толерантности, противодействие распространению украинскими радикальными структурами идеологии терроризма и неонацизма, пропаганду единства российской нации и привитие традиционных российских духовно-нрав</w:t>
            </w:r>
            <w:r>
              <w:rPr>
                <w:color w:val="000000" w:themeColor="text1"/>
              </w:rPr>
              <w:t xml:space="preserve">ственных ценностей, а также на </w:t>
            </w:r>
            <w:r>
              <w:rPr>
                <w:color w:val="000000" w:themeColor="text1"/>
              </w:rPr>
              <w:t xml:space="preserve">патриотическое воспитание молодежи. Осуществление информирования населения о мерах предосторожности, в том числе путем производства и распространения информационных листовок-памяток антитеррористической и антиэкстремистской  направленности. Проведение н</w:t>
            </w:r>
            <w:r>
              <w:rPr>
                <w:color w:val="000000" w:themeColor="text1"/>
              </w:rPr>
              <w:t xml:space="preserve">е менее двух раз в квартал обучающих семинаров по вопросам  выявления в социальных сетях негативных контентов. Проведение индивидуальной профилактической работы с несовершеннолетними, состоящими на учетах субъектов профилактики и попавшими под воздействие </w:t>
            </w:r>
            <w:r>
              <w:rPr>
                <w:color w:val="000000" w:themeColor="text1"/>
              </w:rPr>
              <w:t xml:space="preserve">идей насилия (терроризма, неонацизма, массовых убийств). Проведение в общеобразовательных школах городского округа с обучающимися 5-11 классов занятий по профилактике терроризма и экстремизма, привитию традиционных российских духовно-нравственных ценностей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520" w:type="dxa"/>
            <w:textDirection w:val="lrTb"/>
            <w:noWrap/>
          </w:tcPr>
          <w:p>
            <w:pPr>
              <w:pStyle w:val="969"/>
              <w:ind w:hanging="4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Мероприятие (результат) «Реализованы мероприятия по обеспечению антитеррористической защищенности и безопасности муниципальных учреждений и мест с массовым пребыванием граждан»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Осуществление текущей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деятельности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04" w:type="dxa"/>
            <w:textDirection w:val="lrTb"/>
            <w:noWrap/>
          </w:tcPr>
          <w:p>
            <w:pPr>
              <w:pStyle w:val="969"/>
              <w:ind w:hanging="8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Единица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4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12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61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95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12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12</w:t>
            </w:r>
            <w:r>
              <w:rPr>
                <w:color w:val="000000" w:themeColor="text1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12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12</w:t>
            </w:r>
            <w:r>
              <w:rPr>
                <w:color w:val="000000" w:themeColor="text1"/>
              </w:rPr>
            </w:r>
          </w:p>
        </w:tc>
        <w:tc>
          <w:tcPr>
            <w:tcW w:w="703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12</w:t>
            </w:r>
            <w:r>
              <w:rPr>
                <w:color w:val="000000" w:themeColor="text1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12</w:t>
            </w:r>
            <w:r>
              <w:rPr>
                <w:color w:val="000000" w:themeColor="text1"/>
              </w:rPr>
            </w:r>
          </w:p>
        </w:tc>
        <w:tc>
          <w:tcPr>
            <w:tcW w:w="3087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Обеспечение бесперебойной работы камер видеонаблюдения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3"/>
            <w:tcW w:w="14321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Проведение мероприятий по обеспечению бесперебойной работы камер видеонаблюдения в местах с массовым пребыванием гра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ждан,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приобретение 2 фотоловушек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520" w:type="dxa"/>
            <w:textDirection w:val="lrTb"/>
            <w:noWrap/>
          </w:tcPr>
          <w:p>
            <w:pPr>
              <w:pStyle w:val="969"/>
              <w:ind w:hanging="4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Меро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приятие (результат) «Реализованы мероприятия, направленные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областей и Украины»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62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Осуществление текущей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деятельности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2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Человек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04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W w:w="61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795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70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709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703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60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308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Доля граждан, прибывших из Донецкой, Луганской Народной Республик, Запорожской, Херсонской областей и Украины, с которыми проведена адресная и индивидуальная работа, из общего числа обратившихся</w:t>
            </w:r>
            <w:r>
              <w:rPr>
                <w:color w:val="000000" w:themeColor="text1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3.1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13"/>
            <w:tcW w:w="14321" w:type="dxa"/>
            <w:vAlign w:val="center"/>
            <w:textDirection w:val="lrTb"/>
            <w:noWrap/>
          </w:tcPr>
          <w:p>
            <w:pPr>
              <w:pStyle w:val="969"/>
              <w:ind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Проведение адресной и индивидуальной работы граждан, прибывших из Донецкой, Луганской Народной Республик, Запорожской,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Херсонской областей и Украины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10"/>
          <w:szCs w:val="10"/>
        </w:rPr>
      </w:pPr>
      <w:r>
        <w:rPr>
          <w:rFonts w:ascii="Times New Roman" w:hAnsi="Times New Roman"/>
          <w:color w:val="000000" w:themeColor="text1"/>
          <w:sz w:val="10"/>
          <w:szCs w:val="10"/>
        </w:rPr>
      </w:r>
      <w:r>
        <w:rPr>
          <w:rFonts w:ascii="Times New Roman" w:hAnsi="Times New Roman"/>
          <w:color w:val="000000" w:themeColor="text1"/>
          <w:sz w:val="10"/>
          <w:szCs w:val="1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  <w:outlineLvl w:val="2"/>
      </w:pPr>
      <w:r>
        <w:rPr>
          <w:rFonts w:ascii="Times New Roman" w:hAnsi="Times New Roman" w:cs="Times New Roman"/>
          <w:color w:val="000000" w:themeColor="text1"/>
          <w:sz w:val="20"/>
        </w:rPr>
        <w:t xml:space="preserve">5. Финансовое обеспечение комплекса процессных мероприятий 5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10"/>
          <w:szCs w:val="10"/>
        </w:rPr>
      </w:pPr>
      <w:r>
        <w:rPr>
          <w:rFonts w:ascii="Times New Roman" w:hAnsi="Times New Roman"/>
          <w:color w:val="000000" w:themeColor="text1"/>
          <w:sz w:val="10"/>
          <w:szCs w:val="10"/>
        </w:rPr>
      </w:r>
      <w:r>
        <w:rPr>
          <w:rFonts w:ascii="Times New Roman" w:hAnsi="Times New Roman"/>
          <w:color w:val="000000" w:themeColor="text1"/>
          <w:sz w:val="10"/>
          <w:szCs w:val="10"/>
        </w:rPr>
      </w:r>
    </w:p>
    <w:tbl>
      <w:tblPr>
        <w:tblW w:w="0" w:type="auto"/>
        <w:tblInd w:w="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258"/>
        <w:gridCol w:w="2586"/>
        <w:gridCol w:w="968"/>
        <w:gridCol w:w="964"/>
        <w:gridCol w:w="964"/>
        <w:gridCol w:w="964"/>
        <w:gridCol w:w="964"/>
        <w:gridCol w:w="964"/>
        <w:gridCol w:w="1535"/>
      </w:tblGrid>
      <w:tr>
        <w:tblPrEx/>
        <w:trPr>
          <w:trHeight w:val="415"/>
        </w:trPr>
        <w:tc>
          <w:tcPr>
            <w:tcW w:w="5258" w:type="dxa"/>
            <w:vMerge w:val="restart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Наименование мероприятия (результата), источник финансового обеспечения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586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gridSpan w:val="7"/>
            <w:tcW w:w="7323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Объем финансового обеспечения по годам реализации,    тыс. рублей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258" w:type="dxa"/>
            <w:vMerge w:val="continue"/>
            <w:textDirection w:val="lrTb"/>
            <w:noWrap/>
          </w:tcPr>
          <w:p>
            <w:pPr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2586" w:type="dxa"/>
            <w:vMerge w:val="continue"/>
            <w:textDirection w:val="lrTb"/>
            <w:noWrap/>
          </w:tcPr>
          <w:p>
            <w:pPr>
              <w:spacing w:after="1" w:line="240" w:lineRule="atLeast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</w:r>
            <w:r>
              <w:rPr>
                <w:b/>
                <w:bCs/>
                <w:color w:val="0000ff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0" w:type="auto"/>
        <w:tblInd w:w="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258"/>
        <w:gridCol w:w="2586"/>
        <w:gridCol w:w="968"/>
        <w:gridCol w:w="964"/>
        <w:gridCol w:w="964"/>
        <w:gridCol w:w="964"/>
        <w:gridCol w:w="964"/>
        <w:gridCol w:w="964"/>
        <w:gridCol w:w="1535"/>
      </w:tblGrid>
      <w:tr>
        <w:tblPrEx/>
        <w:trPr>
          <w:trHeight w:val="208"/>
          <w:tblHeader/>
        </w:trPr>
        <w:tc>
          <w:tcPr>
            <w:tcW w:w="5258" w:type="dxa"/>
            <w:vAlign w:val="center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2586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8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535" w:type="dxa"/>
            <w:vAlign w:val="center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232"/>
        </w:trPr>
        <w:tc>
          <w:tcPr>
            <w:tcW w:w="5258" w:type="dxa"/>
            <w:textDirection w:val="lrTb"/>
            <w:noWrap/>
          </w:tcPr>
          <w:p>
            <w:pPr>
              <w:ind w:left="3"/>
              <w:jc w:val="center"/>
              <w:spacing w:line="259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Комплекс процессных мероприятий «</w:t>
            </w:r>
            <w:r>
              <w:rPr>
                <w:b/>
                <w:color w:val="000000" w:themeColor="text1"/>
              </w:rPr>
              <w:t xml:space="preserve">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 (всего), в том числе: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586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00000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b/>
                <w:bCs/>
                <w:color w:val="000000" w:themeColor="text1"/>
                <w:highlight w:val="yellow"/>
              </w:rPr>
            </w:pPr>
            <w:r>
              <w:rPr>
                <w:b/>
                <w:bCs/>
                <w:color w:val="000000" w:themeColor="text1"/>
              </w:rPr>
              <w:t xml:space="preserve">2 006,9</w:t>
            </w:r>
            <w:r>
              <w:rPr>
                <w:b/>
                <w:bCs/>
                <w:color w:val="000000" w:themeColor="text1"/>
                <w:highlight w:val="yellow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2 627,0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2 627,0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2 627,0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ind w:firstLine="4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9 887,9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highlight w:val="yellow"/>
              </w:rPr>
            </w:r>
          </w:p>
        </w:tc>
      </w:tr>
      <w:tr>
        <w:tblPrEx/>
        <w:trPr>
          <w:trHeight w:val="332"/>
        </w:trPr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2586" w:type="dxa"/>
            <w:vAlign w:val="center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  <w:highlight w:val="yellow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 xml:space="preserve">1 986,9</w:t>
            </w:r>
            <w:r>
              <w:rPr>
                <w:color w:val="000000" w:themeColor="text1"/>
                <w:highlight w:val="yellow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2 627,0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2 627,0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2 627,0</w:t>
            </w:r>
            <w:r>
              <w:rPr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9 867,9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00"/>
        </w:trPr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Align w:val="center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78"/>
        </w:trPr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Align w:val="center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Align w:val="center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54"/>
        </w:trPr>
        <w:tc>
          <w:tcPr>
            <w:tcW w:w="5258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Мероприятие (результат) «Мероприятия по антитеррористической и антиэкстремистской пропаганде» (всего), в том числе: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2586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spacing w:after="6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858 07 07 01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29090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spacing w:after="60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850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05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29090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200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spacing w:after="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131,0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2 627,0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2 627,0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2 627,0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8 012,0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16"/>
        </w:trPr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2586" w:type="dxa"/>
            <w:vAlign w:val="center"/>
            <w:vMerge w:val="continue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131,0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2 627,0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2 627,0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2 627,0</w:t>
            </w:r>
            <w:r>
              <w:rPr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8 012,0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70"/>
        </w:trPr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Align w:val="center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62"/>
        </w:trPr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Align w:val="center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Align w:val="center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110"/>
        </w:trPr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Мероприятие (результат) «Мероприятия по обеспечению антитеррористической защищенности и безопасности муниципальных учреждений и мест с массовым пребыванием граждан» (всего), 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ind w:left="180"/>
              <w:jc w:val="center"/>
              <w:spacing w:line="233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в том числе: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2586" w:type="dxa"/>
            <w:textDirection w:val="lrTb"/>
            <w:noWrap/>
          </w:tcPr>
          <w:p>
            <w:pPr>
              <w:pStyle w:val="969"/>
              <w:ind w:hanging="7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1 865,9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1 865,9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63"/>
        </w:trPr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2586" w:type="dxa"/>
            <w:vAlign w:val="center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1 855,9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1 855,9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Align w:val="center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Align w:val="center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Align w:val="center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10,0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258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Мероприятие (р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езультат) «Мероприятия, направленные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областей и Украины» (всего), в том числе: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2586" w:type="dxa"/>
            <w:vMerge w:val="restart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Х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10,0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0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10,0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бюджет Губкинского городского округа Белгородской области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2586" w:type="dxa"/>
            <w:vAlign w:val="center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Align w:val="center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Align w:val="center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5258" w:type="dxa"/>
            <w:textDirection w:val="lrTb"/>
            <w:noWrap/>
          </w:tcPr>
          <w:p>
            <w:pPr>
              <w:ind w:left="180"/>
              <w:jc w:val="center"/>
              <w:spacing w:line="233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W w:w="2586" w:type="dxa"/>
            <w:vAlign w:val="center"/>
            <w:vMerge w:val="continue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ff"/>
                <w:sz w:val="20"/>
                <w:szCs w:val="20"/>
              </w:rPr>
            </w:pP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  <w:r>
              <w:rPr>
                <w:rFonts w:ascii="Times New Roman" w:hAnsi="Times New Roman"/>
                <w:color w:val="0000ff"/>
                <w:sz w:val="20"/>
                <w:szCs w:val="20"/>
              </w:rPr>
            </w:r>
          </w:p>
        </w:tc>
        <w:tc>
          <w:tcPr>
            <w:tcW w:w="968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10,0</w:t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64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535" w:type="dxa"/>
            <w:textDirection w:val="lrTb"/>
            <w:noWrap/>
          </w:tcPr>
          <w:p>
            <w:pPr>
              <w:pStyle w:val="96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color w:val="000000" w:themeColor="text1"/>
        </w:rPr>
        <w:sectPr>
          <w:footnotePr/>
          <w:endnotePr/>
          <w:type w:val="nextColumn"/>
          <w:pgSz w:w="16840" w:h="11905" w:orient="landscape"/>
          <w:pgMar w:top="1701" w:right="567" w:bottom="567" w:left="851" w:header="0" w:footer="0" w:gutter="0"/>
          <w:cols w:num="1" w:sep="0" w:space="720" w:equalWidth="1"/>
          <w:docGrid w:linePitch="360"/>
        </w:sect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b/>
          <w:color w:val="000000" w:themeColor="text1"/>
          <w:sz w:val="2"/>
          <w:szCs w:val="2"/>
        </w:rPr>
      </w:pPr>
      <w:r>
        <w:rPr>
          <w:b/>
          <w:color w:val="000000" w:themeColor="text1"/>
          <w:sz w:val="2"/>
          <w:szCs w:val="2"/>
        </w:rPr>
      </w:r>
      <w:r>
        <w:rPr>
          <w:b/>
          <w:color w:val="000000" w:themeColor="text1"/>
          <w:sz w:val="2"/>
          <w:szCs w:val="2"/>
        </w:rPr>
      </w:r>
    </w:p>
    <w:tbl>
      <w:tblPr>
        <w:tblW w:w="0" w:type="auto"/>
        <w:tblInd w:w="9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5766"/>
      </w:tblGrid>
      <w:tr>
        <w:tblPrEx/>
        <w:trPr>
          <w:trHeight w:val="35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6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outlineLvl w:val="2"/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  <w:t xml:space="preserve">Приложение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  <w:t xml:space="preserve">к паспорту </w:t>
            </w:r>
            <w:r>
              <w:rPr>
                <w:b/>
                <w:color w:val="000000" w:themeColor="text1"/>
              </w:rPr>
              <w:t xml:space="preserve">комплекса процессных мероприятий</w:t>
            </w:r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5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  <w:p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</w:tc>
      </w:tr>
    </w:tbl>
    <w:p>
      <w:pPr>
        <w:pStyle w:val="969"/>
        <w:ind w:firstLine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987"/>
        <w:jc w:val="center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6. План реализации комплекса процессных мероприятий 5</w:t>
      </w:r>
      <w:r>
        <w:rPr>
          <w:rFonts w:ascii="Times New Roman" w:hAnsi="Times New Roman" w:cs="Times New Roman"/>
          <w:color w:val="000000" w:themeColor="text1"/>
          <w:sz w:val="20"/>
        </w:rPr>
      </w:r>
    </w:p>
    <w:p>
      <w:pPr>
        <w:pStyle w:val="969"/>
        <w:jc w:val="both"/>
        <w:rPr>
          <w:rFonts w:ascii="Times New Roman" w:hAnsi="Times New Roman"/>
          <w:color w:val="000000" w:themeColor="text1"/>
          <w:sz w:val="10"/>
          <w:szCs w:val="10"/>
        </w:rPr>
      </w:pPr>
      <w:r>
        <w:rPr>
          <w:rFonts w:ascii="Times New Roman" w:hAnsi="Times New Roman"/>
          <w:color w:val="000000" w:themeColor="text1"/>
          <w:sz w:val="10"/>
          <w:szCs w:val="10"/>
        </w:rPr>
      </w:r>
      <w:r>
        <w:rPr>
          <w:rFonts w:ascii="Times New Roman" w:hAnsi="Times New Roman"/>
          <w:color w:val="000000" w:themeColor="text1"/>
          <w:sz w:val="10"/>
          <w:szCs w:val="10"/>
        </w:rPr>
      </w:r>
    </w:p>
    <w:tbl>
      <w:tblPr>
        <w:tblW w:w="14458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4"/>
        <w:gridCol w:w="3876"/>
        <w:gridCol w:w="2696"/>
      </w:tblGrid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пп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22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22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(день, месяц)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198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269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4458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009"/>
        <w:gridCol w:w="5173"/>
        <w:gridCol w:w="1704"/>
        <w:gridCol w:w="3876"/>
        <w:gridCol w:w="2696"/>
      </w:tblGrid>
      <w:tr>
        <w:tblPrEx/>
        <w:trPr>
          <w:tblHeader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  <w:tc>
          <w:tcPr>
            <w:tcW w:w="2696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4"/>
            <w:tcW w:w="13449" w:type="dxa"/>
            <w:textDirection w:val="lrTb"/>
            <w:noWrap/>
          </w:tcPr>
          <w:p>
            <w:pPr>
              <w:pStyle w:val="969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Задача «Проведение пропагандистской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и информационной работы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, направленной на вскрытие сущности и разъяснение общественной опасности терроризма и экстремизма, предупреждение террористической деятельности, повышение бдительности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обеспечение антитеррористической защищенности и безопасности муниципальных учреждений и мест с массовым пребыванием граждан»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957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widowControl/>
              <w:rPr>
                <w:rFonts w:ascii="Times New Roman" w:hAnsi="Times New Roman"/>
                <w:color w:val="000000" w:themeColor="text1"/>
                <w:sz w:val="20"/>
                <w:szCs w:val="20"/>
              </w:rPr>
              <w:outlineLvl w:val="1"/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«Реализованы мероприятия по антитеррористической и антиэкстремистской пропаганде»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молодежной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ind w:firstLine="252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политики, начальник управления  образования</w:t>
            </w:r>
            <w:r>
              <w:rPr>
                <w:color w:val="000000" w:themeColor="text1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96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920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«Реализованы мероприятия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 антитеррористической и антиэкстремистской пропаганде» в 2025 году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управления молодежной              политики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96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25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«Мероприятия проведены»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управления молодежной              политики</w:t>
            </w:r>
            <w:r>
              <w:rPr>
                <w:rFonts w:ascii="Times New Roman" w:hAnsi="Times New Roman"/>
                <w:color w:val="000000" w:themeColor="text1"/>
              </w:rPr>
              <w:t xml:space="preserve">,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 xml:space="preserve">начальник управления </w:t>
            </w:r>
            <w:r>
              <w:rPr>
                <w:rFonts w:ascii="Times New Roman" w:hAnsi="Times New Roman"/>
                <w:color w:val="000000" w:themeColor="text1"/>
              </w:rPr>
              <w:t xml:space="preserve">образования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96" w:type="dxa"/>
            <w:vAlign w:val="center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Мероприятие (результат) «Реализованы мероприятия по обеспечению антитеррористической защищенности и безопасности муниципальных учреждений и мест с массовым пребыванием граждан»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ind w:firstLine="252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Начальник МКУ «Управление по делам ГО и ЧС Губкинского городского округа»,</w:t>
            </w:r>
            <w:r>
              <w:rPr>
                <w:color w:val="000000" w:themeColor="text1"/>
              </w:rPr>
            </w:r>
          </w:p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ОМВД России «Губкинский» (по согласованию)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96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X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730"/>
        </w:trPr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Мероприятие (результат) «Реализованы мероприятия по обеспечению антитеррористической защищенности и безопасности муниципальных учреждений и мест с массовым пребыванием граждан» в 2025 году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ind w:firstLine="252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Начальник МКУ «Управление по делам ГО и ЧС Губкинского городского округа», ОМВД России «Губкинский» (по согласованию)</w:t>
            </w:r>
            <w:r>
              <w:rPr>
                <w:color w:val="000000" w:themeColor="text1"/>
              </w:rPr>
            </w:r>
          </w:p>
        </w:tc>
        <w:tc>
          <w:tcPr>
            <w:tcW w:w="2696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Отчет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«Заключение договора (муниципального контракта)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МКУ «Управление по делам ГО и ЧС Губкинского городского округа»,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9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Договор (муниципальный контракт)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«Произведена приемка поставленных товаров, выполненных работ, оказанных услуг»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17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МКУ «Управление по делам ГО и ЧС Губкинского городского окру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га»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2696" w:type="dxa"/>
            <w:textDirection w:val="lrTb"/>
            <w:noWrap/>
          </w:tcPr>
          <w:p>
            <w:pPr>
              <w:pStyle w:val="969"/>
              <w:ind w:hanging="165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Акт приемки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1.2.4.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«Произведена оплата товаров, выполненных работ, оказанных услуг по муниципальному  контракту или договору»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Начальник МКУ «Управление по делам ГО и ЧС Губкинского городского окру</w:t>
            </w:r>
            <w:r>
              <w:rPr>
                <w:color w:val="000000" w:themeColor="text1"/>
              </w:rPr>
              <w:t xml:space="preserve">га»</w:t>
            </w:r>
            <w:r>
              <w:rPr>
                <w:color w:val="000000" w:themeColor="text1"/>
              </w:rPr>
            </w:r>
          </w:p>
        </w:tc>
        <w:tc>
          <w:tcPr>
            <w:tcW w:w="2696" w:type="dxa"/>
            <w:textDirection w:val="lrTb"/>
            <w:noWrap/>
          </w:tcPr>
          <w:p>
            <w:pPr>
              <w:pStyle w:val="969"/>
              <w:ind w:firstLine="2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Платежное поручение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«Реализованы мероприятия, направленные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областей и Украины»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X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отдела организации деятельности Совета безопасности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96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X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«Реализованы мероприятия, направленные на проведение адресной и индивидуальной работы с прибывшими на территорию Губкинского городского округа лицами из Донецкой, Луганской Народной Республик, Запорожской, Херсонской областей и Украины» в 2025 году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отдела организации деятельности Совета безопасности, начальник управления социальной политики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96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Отчет</w:t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W w:w="1009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1.3.2.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5173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Контрольная точка «Мероприятия проведены»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704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25.12.2025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387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Начальник отдела организации деятельности Совета безопасности, начальник управления социальной политики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2696" w:type="dxa"/>
            <w:textDirection w:val="lrTb"/>
            <w:noWrap/>
          </w:tcPr>
          <w:p>
            <w:pPr>
              <w:pStyle w:val="969"/>
              <w:ind w:firstLine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Отчет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14992" w:type="dxa"/>
        <w:tblLook w:val="01E0" w:firstRow="1" w:lastRow="1" w:firstColumn="1" w:lastColumn="1" w:noHBand="0" w:noVBand="0"/>
      </w:tblPr>
      <w:tblGrid>
        <w:gridCol w:w="9747"/>
        <w:gridCol w:w="5245"/>
      </w:tblGrid>
      <w:tr>
        <w:tblPrEx/>
        <w:trPr>
          <w:trHeight w:val="1272"/>
        </w:trPr>
        <w:tc>
          <w:tcPr>
            <w:tcW w:w="9747" w:type="dxa"/>
            <w:textDirection w:val="lrTb"/>
            <w:noWrap/>
          </w:tcPr>
          <w:p>
            <w:pPr>
              <w:jc w:val="center"/>
              <w:shd w:val="clear" w:color="auto" w:fill="ffffff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W w:w="5245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Приложение № 6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к муниципальной программе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shd w:val="clear" w:color="auto" w:fill="ffffff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widowControl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center"/>
        <w:keepLines/>
        <w:keepNext/>
        <w:widowControl/>
        <w:rPr>
          <w:b/>
          <w:color w:val="000000" w:themeColor="text1"/>
        </w:rPr>
        <w:outlineLvl w:val="1"/>
      </w:pPr>
      <w:r>
        <w:rPr>
          <w:b/>
          <w:color w:val="000000" w:themeColor="text1"/>
          <w:lang w:eastAsia="en-US"/>
        </w:rPr>
        <w:t xml:space="preserve">Сведения</w:t>
      </w:r>
      <w:r>
        <w:rPr>
          <w:b/>
          <w:color w:val="000000" w:themeColor="text1"/>
        </w:rPr>
      </w:r>
    </w:p>
    <w:p>
      <w:pPr>
        <w:jc w:val="center"/>
        <w:keepLines/>
        <w:keepNext/>
        <w:widowControl/>
        <w:rPr>
          <w:b/>
          <w:color w:val="000000" w:themeColor="text1"/>
        </w:rPr>
        <w:outlineLvl w:val="1"/>
      </w:pPr>
      <w:r>
        <w:rPr>
          <w:b/>
          <w:color w:val="000000" w:themeColor="text1"/>
          <w:lang w:eastAsia="en-US"/>
        </w:rPr>
        <w:t xml:space="preserve">о порядке сбора информации и методике расчета показателя муниципальной программы (комплексной программы)</w:t>
      </w:r>
      <w:r>
        <w:rPr>
          <w:b/>
          <w:color w:val="000000" w:themeColor="text1"/>
        </w:rPr>
      </w:r>
    </w:p>
    <w:p>
      <w:pPr>
        <w:jc w:val="center"/>
        <w:keepLines/>
        <w:keepNext/>
        <w:widowControl/>
        <w:rPr>
          <w:b/>
          <w:color w:val="000000" w:themeColor="text1"/>
        </w:rPr>
        <w:outlineLvl w:val="1"/>
      </w:pPr>
      <w:r>
        <w:rPr>
          <w:b/>
          <w:color w:val="000000" w:themeColor="text1"/>
          <w:lang w:eastAsia="en-US"/>
        </w:rPr>
        <w:t xml:space="preserve">Губкинского городского округа Белгородской области</w:t>
      </w:r>
      <w:r>
        <w:rPr>
          <w:b/>
          <w:color w:val="000000" w:themeColor="text1"/>
        </w:rPr>
      </w:r>
    </w:p>
    <w:p>
      <w:pPr>
        <w:jc w:val="center"/>
        <w:widowControl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15669" w:type="dxa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0"/>
        <w:gridCol w:w="1440"/>
        <w:gridCol w:w="1260"/>
        <w:gridCol w:w="1260"/>
        <w:gridCol w:w="1440"/>
        <w:gridCol w:w="1440"/>
        <w:gridCol w:w="1440"/>
        <w:gridCol w:w="1620"/>
        <w:gridCol w:w="1440"/>
        <w:gridCol w:w="1440"/>
        <w:gridCol w:w="1112"/>
        <w:gridCol w:w="1417"/>
      </w:tblGrid>
      <w:tr>
        <w:tblPrEx/>
        <w:trPr>
          <w:trHeight w:val="1394"/>
        </w:trPr>
        <w:tc>
          <w:tcPr>
            <w:tcW w:w="36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№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пп.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Наименование показателя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Единица измерения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(по ОКЕИ)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Определение показателя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Временные характеристики показателя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Алгоритм формирования (формула) и методоло-гические пояснения к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показателю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Базовые показатели (используемые в формуле)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62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Метод</w:t>
            </w:r>
            <w:r>
              <w:rPr>
                <w:b/>
                <w:color w:val="000000" w:themeColor="text1"/>
              </w:rPr>
            </w:r>
          </w:p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сбора информации, индекс формы отчетности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  <w:vertAlign w:val="superscript"/>
              </w:rPr>
            </w:pPr>
            <w:r>
              <w:rPr>
                <w:b/>
                <w:color w:val="000000" w:themeColor="text1"/>
              </w:rPr>
              <w:t xml:space="preserve">Пункт Федерального плана статистических работ</w:t>
            </w:r>
            <w:r>
              <w:rPr>
                <w:b/>
                <w:color w:val="000000" w:themeColor="text1"/>
                <w:vertAlign w:val="superscript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Ответственный за сбор данных по показателю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112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Реквизиты акта (при наличии)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417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Срок представления годовой отчетной информации</w:t>
            </w:r>
            <w:r>
              <w:rPr>
                <w:b/>
                <w:color w:val="000000" w:themeColor="text1"/>
              </w:rPr>
            </w:r>
          </w:p>
        </w:tc>
      </w:tr>
    </w:tbl>
    <w:p>
      <w:pPr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15669" w:type="dxa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0"/>
        <w:gridCol w:w="1440"/>
        <w:gridCol w:w="1260"/>
        <w:gridCol w:w="1260"/>
        <w:gridCol w:w="1440"/>
        <w:gridCol w:w="1440"/>
        <w:gridCol w:w="1440"/>
        <w:gridCol w:w="1620"/>
        <w:gridCol w:w="1440"/>
        <w:gridCol w:w="1440"/>
        <w:gridCol w:w="1112"/>
        <w:gridCol w:w="1417"/>
      </w:tblGrid>
      <w:tr>
        <w:tblPrEx/>
        <w:trPr>
          <w:trHeight w:val="226"/>
          <w:tblHeader/>
        </w:trPr>
        <w:tc>
          <w:tcPr>
            <w:tcW w:w="36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2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4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5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6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7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62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8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9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10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112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11</w:t>
            </w:r>
            <w:r>
              <w:rPr>
                <w:b/>
                <w:color w:val="000000" w:themeColor="text1"/>
              </w:rPr>
            </w:r>
          </w:p>
        </w:tc>
        <w:tc>
          <w:tcPr>
            <w:tcW w:w="1417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12</w:t>
            </w:r>
            <w:r>
              <w:rPr>
                <w:b/>
                <w:color w:val="000000" w:themeColor="text1"/>
              </w:rPr>
            </w:r>
          </w:p>
        </w:tc>
      </w:tr>
      <w:tr>
        <w:tblPrEx/>
        <w:trPr>
          <w:trHeight w:val="2406"/>
        </w:trPr>
        <w:tc>
          <w:tcPr>
            <w:tcW w:w="36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widowControl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  <w:lang w:eastAsia="en-US"/>
              </w:rPr>
              <w:t xml:space="preserve">Удовлетворенность населения городского округа безопасностью жизни</w:t>
            </w:r>
            <w:r>
              <w:rPr>
                <w:iCs/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jc w:val="center"/>
              <w:widowControl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  <w:lang w:eastAsia="en-US"/>
              </w:rPr>
              <w:t xml:space="preserve">Процент</w:t>
            </w:r>
            <w:r>
              <w:rPr>
                <w:iCs/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Прогрессирующий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widowControl/>
              <w:rPr>
                <w:iCs/>
                <w:color w:val="000000" w:themeColor="text1"/>
              </w:rPr>
            </w:pPr>
            <w:r>
              <w:rPr>
                <w:color w:val="000000" w:themeColor="text1"/>
              </w:rPr>
              <w:t xml:space="preserve">Ежеквартально, на 10 число месяца, следующего за отчетным периодом</w:t>
            </w:r>
            <w:r>
              <w:rPr>
                <w:iCs/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widowControl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  <w:lang w:eastAsia="en-US"/>
              </w:rPr>
              <w:t xml:space="preserve">Удовлетворенность населения городского округа безопасностью жизни (данные социологических исследований в округе (анализ оперативной обстановки на территории округа)</w:t>
            </w:r>
            <w:r>
              <w:rPr>
                <w:iCs/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  <w:lang w:eastAsia="en-US"/>
              </w:rPr>
            </w:r>
            <w:r>
              <w:rPr>
                <w:iCs/>
                <w:color w:val="000000" w:themeColor="text1"/>
              </w:rPr>
            </w:r>
          </w:p>
        </w:tc>
        <w:tc>
          <w:tcPr>
            <w:tcW w:w="1620" w:type="dxa"/>
            <w:textDirection w:val="lrTb"/>
            <w:noWrap/>
          </w:tcPr>
          <w:p>
            <w:pPr>
              <w:jc w:val="center"/>
              <w:widowControl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  <w:lang w:eastAsia="en-US"/>
              </w:rPr>
              <w:t xml:space="preserve">Социологический опрос</w:t>
            </w:r>
            <w:r>
              <w:rPr>
                <w:iCs/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widowControl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  <w:lang w:eastAsia="en-US"/>
              </w:rPr>
              <w:t xml:space="preserve">-</w:t>
            </w:r>
            <w:r>
              <w:rPr>
                <w:iCs/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widowControl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  <w:lang w:eastAsia="en-US"/>
              </w:rPr>
              <w:t xml:space="preserve">Отдел организации деятельности Совета безопасности</w:t>
            </w:r>
            <w:r>
              <w:rPr>
                <w:iCs/>
                <w:color w:val="000000" w:themeColor="text1"/>
              </w:rPr>
            </w:r>
          </w:p>
        </w:tc>
        <w:tc>
          <w:tcPr>
            <w:tcW w:w="1112" w:type="dxa"/>
            <w:textDirection w:val="lrTb"/>
            <w:noWrap/>
          </w:tcPr>
          <w:p>
            <w:pPr>
              <w:jc w:val="center"/>
              <w:widowControl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  <w:lang w:eastAsia="en-US"/>
              </w:rPr>
              <w:t xml:space="preserve">-</w:t>
            </w:r>
            <w:r>
              <w:rPr>
                <w:iCs/>
                <w:color w:val="000000" w:themeColor="text1"/>
              </w:rPr>
            </w:r>
          </w:p>
        </w:tc>
        <w:tc>
          <w:tcPr>
            <w:tcW w:w="1417" w:type="dxa"/>
            <w:textDirection w:val="lrTb"/>
            <w:noWrap/>
          </w:tcPr>
          <w:p>
            <w:pPr>
              <w:jc w:val="center"/>
              <w:widowControl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  <w:lang w:eastAsia="en-US"/>
              </w:rPr>
              <w:t xml:space="preserve">До 15 февраля, следующего за отчетным годом</w:t>
            </w:r>
            <w:r>
              <w:rPr>
                <w:iCs/>
                <w:color w:val="000000" w:themeColor="text1"/>
              </w:rPr>
            </w:r>
          </w:p>
        </w:tc>
      </w:tr>
      <w:tr>
        <w:tblPrEx/>
        <w:trPr>
          <w:trHeight w:val="226"/>
        </w:trPr>
        <w:tc>
          <w:tcPr>
            <w:tcW w:w="36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Доля подростков и молодежи в возрасте от 14 до 30 лет, вовлеченных в мероприятия по профилактике наркомании, по отношению к общему числу молодежи</w:t>
            </w:r>
            <w:r>
              <w:rPr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Процент</w:t>
            </w:r>
            <w:r>
              <w:rPr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Прогрессирующий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Ежеквартально, на 10 число месяца, следующего за отчетным периодом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K</w:t>
            </w:r>
            <w:r>
              <w:rPr>
                <w:color w:val="000000" w:themeColor="text1"/>
              </w:rPr>
              <w:t xml:space="preserve">=</w:t>
            </w:r>
            <w:r>
              <w:rPr>
                <w:color w:val="000000" w:themeColor="text1"/>
                <w:lang w:val="en-US"/>
              </w:rPr>
              <w:t xml:space="preserve">P</w:t>
            </w:r>
            <w:r>
              <w:rPr>
                <w:color w:val="000000" w:themeColor="text1"/>
              </w:rPr>
              <w:t xml:space="preserve">*100/</w:t>
            </w:r>
            <w:r>
              <w:rPr>
                <w:color w:val="000000" w:themeColor="text1"/>
                <w:lang w:val="en-US"/>
              </w:rPr>
              <w:t xml:space="preserve">N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spacing w:line="240" w:lineRule="exact"/>
              <w:tabs>
                <w:tab w:val="left" w:pos="34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K</w:t>
            </w:r>
            <w:r>
              <w:rPr>
                <w:color w:val="000000" w:themeColor="text1"/>
              </w:rPr>
              <w:t xml:space="preserve">-доля подростков и молодежи в возрасте от 14 до 30 лет вовлеченных в мероприятия по профилактике наркомании,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P</w:t>
            </w:r>
            <w:r>
              <w:rPr>
                <w:color w:val="000000" w:themeColor="text1"/>
              </w:rPr>
              <w:t xml:space="preserve">- количество молодежи вовлеченных в мероприятия               </w:t>
            </w:r>
            <w:r>
              <w:rPr>
                <w:color w:val="000000" w:themeColor="text1"/>
                <w:lang w:val="en-US"/>
              </w:rPr>
              <w:t xml:space="preserve">N</w:t>
            </w:r>
            <w:r>
              <w:rPr>
                <w:color w:val="000000" w:themeColor="text1"/>
              </w:rPr>
              <w:t xml:space="preserve">- всего молодежи</w:t>
            </w:r>
            <w:r>
              <w:rPr>
                <w:color w:val="000000" w:themeColor="text1"/>
              </w:rPr>
            </w:r>
          </w:p>
        </w:tc>
        <w:tc>
          <w:tcPr>
            <w:tcW w:w="16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Ведомственный мониторинг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Управление молодежной политики</w:t>
            </w:r>
            <w:r>
              <w:rPr>
                <w:color w:val="000000" w:themeColor="text1"/>
              </w:rPr>
            </w:r>
          </w:p>
        </w:tc>
        <w:tc>
          <w:tcPr>
            <w:tcW w:w="1112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iCs/>
                <w:color w:val="000000" w:themeColor="text1"/>
                <w:lang w:eastAsia="en-US"/>
              </w:rPr>
              <w:t xml:space="preserve">До 15 февраля, следующего за отчетным годом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26"/>
        </w:trPr>
        <w:tc>
          <w:tcPr>
            <w:tcW w:w="36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Уровень преступности (на 100 тысяч населения)</w:t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Единиц</w:t>
            </w:r>
            <w:r>
              <w:rPr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Регрессирующий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Ежеквартально, на 10 число месяца, следующего за отчетным периодом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spacing w:line="240" w:lineRule="exact"/>
              <w:tabs>
                <w:tab w:val="left" w:pos="34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K</w:t>
            </w:r>
            <w:r>
              <w:rPr>
                <w:color w:val="000000" w:themeColor="text1"/>
              </w:rPr>
              <w:t xml:space="preserve">=</w:t>
            </w:r>
            <w:r>
              <w:rPr>
                <w:color w:val="000000" w:themeColor="text1"/>
                <w:lang w:val="en-US"/>
              </w:rPr>
              <w:t xml:space="preserve">P</w:t>
            </w:r>
            <w:r>
              <w:rPr>
                <w:color w:val="000000" w:themeColor="text1"/>
              </w:rPr>
              <w:t xml:space="preserve">*100000/</w:t>
            </w:r>
            <w:r>
              <w:rPr>
                <w:color w:val="000000" w:themeColor="text1"/>
                <w:lang w:val="en-US"/>
              </w:rPr>
              <w:t xml:space="preserve">N</w:t>
            </w:r>
            <w:r>
              <w:rPr>
                <w:color w:val="000000" w:themeColor="text1"/>
              </w:rPr>
            </w:r>
          </w:p>
          <w:p>
            <w:pPr>
              <w:jc w:val="center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spacing w:line="240" w:lineRule="exact"/>
              <w:tabs>
                <w:tab w:val="left" w:pos="34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K</w:t>
            </w:r>
            <w:r>
              <w:rPr>
                <w:color w:val="000000" w:themeColor="text1"/>
              </w:rPr>
              <w:t xml:space="preserve">-уровень преступности,                          </w:t>
            </w:r>
            <w:r>
              <w:rPr>
                <w:color w:val="000000" w:themeColor="text1"/>
                <w:lang w:val="en-US"/>
              </w:rPr>
              <w:t xml:space="preserve">P</w:t>
            </w:r>
            <w:r>
              <w:rPr>
                <w:color w:val="000000" w:themeColor="text1"/>
              </w:rPr>
              <w:t xml:space="preserve">- количество преступлений,              </w:t>
            </w:r>
            <w:r>
              <w:rPr>
                <w:color w:val="000000" w:themeColor="text1"/>
                <w:lang w:val="en-US"/>
              </w:rPr>
              <w:t xml:space="preserve">N</w:t>
            </w:r>
            <w:r>
              <w:rPr>
                <w:color w:val="000000" w:themeColor="text1"/>
              </w:rPr>
              <w:t xml:space="preserve">- численность населения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rFonts w:eastAsia="MS Mincho"/>
                <w:color w:val="000000" w:themeColor="text1"/>
              </w:rPr>
              <w:t xml:space="preserve">Количество преступлений, совершенных на территории округа (статистические данные Управления Министерства внутренних дел Российской Федерации по Белгородской области)</w:t>
            </w:r>
            <w:r>
              <w:rPr>
                <w:color w:val="000000" w:themeColor="text1"/>
              </w:rPr>
            </w:r>
          </w:p>
        </w:tc>
        <w:tc>
          <w:tcPr>
            <w:tcW w:w="16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Статистическая информация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ОМВД России «Губкинский» (по согласованию)</w:t>
            </w:r>
            <w:r>
              <w:rPr>
                <w:color w:val="000000" w:themeColor="text1"/>
              </w:rPr>
            </w:r>
          </w:p>
        </w:tc>
        <w:tc>
          <w:tcPr>
            <w:tcW w:w="1112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iCs/>
                <w:color w:val="000000" w:themeColor="text1"/>
                <w:lang w:eastAsia="en-US"/>
              </w:rPr>
              <w:t xml:space="preserve">До 15 февраля, следующего за отчетным годом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26"/>
        </w:trPr>
        <w:tc>
          <w:tcPr>
            <w:tcW w:w="36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4.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Количество пожаров</w:t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Единиц</w:t>
            </w:r>
            <w:r>
              <w:rPr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Регрессирующий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Ежеквартально, на 10 число месяца, следующего за отчетным периодом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spacing w:line="240" w:lineRule="exact"/>
              <w:tabs>
                <w:tab w:val="left" w:pos="34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пожаров, произошедших на территории  Губкинского городского округа (статистические данные отдела надзорной деятельности и профилактической работы по Губкинскому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городскому округу)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6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Ведомственная отчетность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Отдел надзорной деятельности и профилактической работы по Губкинскому городскому округу (по согласованию)</w:t>
            </w:r>
            <w:r>
              <w:rPr>
                <w:color w:val="000000" w:themeColor="text1"/>
              </w:rPr>
            </w:r>
          </w:p>
        </w:tc>
        <w:tc>
          <w:tcPr>
            <w:tcW w:w="1112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iCs/>
                <w:color w:val="000000" w:themeColor="text1"/>
                <w:lang w:eastAsia="en-US"/>
              </w:rPr>
              <w:t xml:space="preserve">До 15 февраля, следующего за отчетным годом</w:t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26"/>
        </w:trPr>
        <w:tc>
          <w:tcPr>
            <w:tcW w:w="36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ind w:left="57" w:right="57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  <w:t xml:space="preserve">Доля преступлений, совершенных несовершеннолетними, в общем количестве совершенных преступлений</w:t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left="57" w:right="57"/>
              <w:jc w:val="center"/>
              <w:rPr>
                <w:color w:val="000000" w:themeColor="text1"/>
              </w:rPr>
              <w:outlineLvl w:val="1"/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ind w:right="57"/>
              <w:jc w:val="center"/>
              <w:rPr>
                <w:b/>
                <w:bCs/>
                <w:color w:val="000000" w:themeColor="text1"/>
              </w:rPr>
              <w:outlineLvl w:val="1"/>
            </w:pPr>
            <w:r>
              <w:rPr>
                <w:b/>
                <w:bCs/>
                <w:color w:val="000000" w:themeColor="text1"/>
              </w:rPr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jc w:val="center"/>
              <w:spacing w:after="160" w:line="259" w:lineRule="auto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 xml:space="preserve">Процент </w:t>
            </w:r>
            <w:r>
              <w:rPr>
                <w:color w:val="000000" w:themeColor="text1"/>
              </w:rPr>
            </w:r>
          </w:p>
        </w:tc>
        <w:tc>
          <w:tcPr>
            <w:tcW w:w="126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Регрессирующий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Ежеквартально, на 10 число месяца, следующего за отчетным периодом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spacing w:line="240" w:lineRule="exact"/>
              <w:tabs>
                <w:tab w:val="left" w:pos="34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K</w:t>
            </w:r>
            <w:r>
              <w:rPr>
                <w:color w:val="000000" w:themeColor="text1"/>
              </w:rPr>
              <w:t xml:space="preserve">=</w:t>
            </w:r>
            <w:r>
              <w:rPr>
                <w:color w:val="000000" w:themeColor="text1"/>
                <w:lang w:val="en-US"/>
              </w:rPr>
              <w:t xml:space="preserve">P</w:t>
            </w:r>
            <w:r>
              <w:rPr>
                <w:color w:val="000000" w:themeColor="text1"/>
              </w:rPr>
              <w:t xml:space="preserve">*100/</w:t>
            </w:r>
            <w:r>
              <w:rPr>
                <w:color w:val="000000" w:themeColor="text1"/>
                <w:lang w:val="en-US"/>
              </w:rPr>
              <w:t xml:space="preserve">N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spacing w:line="240" w:lineRule="exact"/>
              <w:tabs>
                <w:tab w:val="left" w:pos="34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K</w:t>
            </w:r>
            <w:r>
              <w:rPr>
                <w:color w:val="000000" w:themeColor="text1"/>
              </w:rPr>
              <w:t xml:space="preserve">-доля подростков и молодежи в возрасте от 14 до 30 лет вовлеченных в мероприятия по профилактике наркомании,</w:t>
            </w:r>
            <w:r>
              <w:rPr>
                <w:color w:val="000000" w:themeColor="text1"/>
              </w:rPr>
            </w:r>
          </w:p>
          <w:p>
            <w:pPr>
              <w:jc w:val="center"/>
              <w:spacing w:line="240" w:lineRule="exact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P</w:t>
            </w:r>
            <w:r>
              <w:rPr>
                <w:color w:val="000000" w:themeColor="text1"/>
              </w:rPr>
              <w:t xml:space="preserve">- количество молодежи вовлеченных в мероприятия               </w:t>
            </w:r>
            <w:r>
              <w:rPr>
                <w:color w:val="000000" w:themeColor="text1"/>
                <w:lang w:val="en-US"/>
              </w:rPr>
              <w:t xml:space="preserve">N</w:t>
            </w:r>
            <w:r>
              <w:rPr>
                <w:color w:val="000000" w:themeColor="text1"/>
              </w:rPr>
              <w:t xml:space="preserve">- всего молодежи</w:t>
            </w:r>
            <w:r>
              <w:rPr>
                <w:color w:val="000000" w:themeColor="text1"/>
              </w:rPr>
            </w:r>
          </w:p>
        </w:tc>
        <w:tc>
          <w:tcPr>
            <w:tcW w:w="162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Ведомственный мониторинг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1440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12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iCs/>
                <w:color w:val="000000" w:themeColor="text1"/>
                <w:lang w:eastAsia="en-US"/>
              </w:rPr>
              <w:t xml:space="preserve">До 15 февраля, следующего за отчетным годом</w:t>
            </w:r>
            <w:r>
              <w:rPr>
                <w:color w:val="000000" w:themeColor="text1"/>
              </w:rPr>
            </w:r>
          </w:p>
        </w:tc>
      </w:tr>
    </w:tbl>
    <w:p>
      <w:pPr>
        <w:jc w:val="center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center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center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center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center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center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center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jc w:val="center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tbl>
      <w:tblPr>
        <w:tblW w:w="12685" w:type="dxa"/>
        <w:tblInd w:w="978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19"/>
        <w:gridCol w:w="7598"/>
      </w:tblGrid>
      <w:tr>
        <w:tblPrEx/>
        <w:trPr/>
        <w:tc>
          <w:tcPr>
            <w:tcW w:w="5103" w:type="dxa"/>
            <w:textDirection w:val="lrTb"/>
            <w:noWrap/>
          </w:tcPr>
          <w:p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  <w:t xml:space="preserve">Приложение № 7</w:t>
            </w:r>
            <w:r>
              <w:rPr>
                <w:b/>
                <w:color w:val="000000" w:themeColor="text1"/>
              </w:rPr>
            </w:r>
          </w:p>
          <w:p>
            <w:pPr>
              <w:ind w:left="-1422" w:firstLine="142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lang w:eastAsia="zh-CN"/>
              </w:rPr>
              <w:t xml:space="preserve">к муниципальной программе</w:t>
            </w:r>
            <w:r>
              <w:rPr>
                <w:b/>
                <w:color w:val="000000" w:themeColor="text1"/>
              </w:rPr>
            </w:r>
          </w:p>
          <w:p>
            <w:pPr>
              <w:ind w:left="147" w:hanging="147"/>
              <w:jc w:val="center"/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  <w:lang w:eastAsia="zh-CN"/>
              </w:rPr>
            </w:r>
            <w:r>
              <w:rPr>
                <w:rFonts w:ascii="Calibri" w:hAnsi="Calibri"/>
                <w:color w:val="000000" w:themeColor="text1"/>
              </w:rPr>
            </w:r>
          </w:p>
        </w:tc>
        <w:tc>
          <w:tcPr>
            <w:tcW w:w="7582" w:type="dxa"/>
            <w:textDirection w:val="lrTb"/>
            <w:noWrap/>
          </w:tcPr>
          <w:p>
            <w:pPr>
              <w:ind w:left="632" w:hanging="632"/>
              <w:rPr>
                <w:rFonts w:ascii="Calibri" w:hAnsi="Calibri"/>
                <w:color w:val="000000" w:themeColor="text1"/>
              </w:rPr>
            </w:pPr>
            <w:r>
              <w:rPr>
                <w:rFonts w:ascii="Calibri" w:hAnsi="Calibri"/>
                <w:color w:val="000000" w:themeColor="text1"/>
                <w:lang w:eastAsia="zh-CN"/>
              </w:rPr>
            </w:r>
            <w:r>
              <w:rPr>
                <w:rFonts w:ascii="Calibri" w:hAnsi="Calibri"/>
                <w:color w:val="000000" w:themeColor="text1"/>
              </w:rPr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b/>
          <w:color w:val="000000" w:themeColor="text1"/>
        </w:rPr>
      </w:pPr>
      <w:r>
        <w:rPr>
          <w:b/>
          <w:color w:val="000000" w:themeColor="text1"/>
        </w:rPr>
      </w:r>
      <w:r>
        <w:rPr>
          <w:b/>
          <w:color w:val="000000" w:themeColor="text1"/>
        </w:rPr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409"/>
        <w:gridCol w:w="7409"/>
      </w:tblGrid>
      <w:tr>
        <w:tblPrEx/>
        <w:trPr/>
        <w:tc>
          <w:tcPr>
            <w:tcW w:w="7393" w:type="dxa"/>
            <w:textDirection w:val="lrTb"/>
            <w:noWrap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2444"/>
              <w:gridCol w:w="2444"/>
              <w:gridCol w:w="2445"/>
            </w:tblGrid>
            <w:tr>
              <w:tblPrEx/>
              <w:trPr/>
              <w:tc>
                <w:tcPr>
                  <w:tcW w:w="2428" w:type="dxa"/>
                  <w:textDirection w:val="lrTb"/>
                  <w:noWrap/>
                </w:tcPr>
                <w:p>
                  <w:pPr>
                    <w:rPr>
                      <w:rFonts w:ascii="Calibri" w:hAnsi="Calibri"/>
                      <w:b/>
                      <w:color w:val="000000" w:themeColor="text1"/>
                    </w:rPr>
                  </w:pPr>
                  <w:r>
                    <w:rPr>
                      <w:rFonts w:ascii="Calibri" w:hAnsi="Calibri"/>
                      <w:b/>
                      <w:color w:val="000000" w:themeColor="text1"/>
                      <w:lang w:eastAsia="zh-CN"/>
                    </w:rPr>
                  </w:r>
                  <w:r>
                    <w:rPr>
                      <w:rFonts w:ascii="Calibri" w:hAnsi="Calibri"/>
                      <w:b/>
                      <w:color w:val="000000" w:themeColor="text1"/>
                    </w:rPr>
                  </w:r>
                </w:p>
              </w:tc>
              <w:tc>
                <w:tcPr>
                  <w:tcW w:w="2428" w:type="dxa"/>
                  <w:textDirection w:val="lrTb"/>
                  <w:noWrap/>
                </w:tcPr>
                <w:p>
                  <w:pPr>
                    <w:rPr>
                      <w:rFonts w:ascii="Calibri" w:hAnsi="Calibri"/>
                      <w:b/>
                      <w:color w:val="000000" w:themeColor="text1"/>
                    </w:rPr>
                  </w:pPr>
                  <w:r>
                    <w:rPr>
                      <w:rFonts w:ascii="Calibri" w:hAnsi="Calibri"/>
                      <w:b/>
                      <w:color w:val="000000" w:themeColor="text1"/>
                      <w:lang w:eastAsia="zh-CN"/>
                    </w:rPr>
                  </w:r>
                  <w:r>
                    <w:rPr>
                      <w:rFonts w:ascii="Calibri" w:hAnsi="Calibri"/>
                      <w:b/>
                      <w:color w:val="000000" w:themeColor="text1"/>
                    </w:rPr>
                  </w:r>
                </w:p>
              </w:tc>
              <w:tc>
                <w:tcPr>
                  <w:tcW w:w="2429" w:type="dxa"/>
                  <w:textDirection w:val="lrTb"/>
                  <w:noWrap/>
                </w:tcPr>
                <w:p>
                  <w:pPr>
                    <w:rPr>
                      <w:rFonts w:ascii="Calibri" w:hAnsi="Calibri"/>
                      <w:b/>
                      <w:color w:val="000000" w:themeColor="text1"/>
                    </w:rPr>
                  </w:pPr>
                  <w:r>
                    <w:rPr>
                      <w:rFonts w:ascii="Calibri" w:hAnsi="Calibri"/>
                      <w:b/>
                      <w:color w:val="000000" w:themeColor="text1"/>
                      <w:lang w:eastAsia="zh-CN"/>
                    </w:rPr>
                  </w:r>
                  <w:r>
                    <w:rPr>
                      <w:rFonts w:ascii="Calibri" w:hAnsi="Calibri"/>
                      <w:b/>
                      <w:color w:val="000000" w:themeColor="text1"/>
                    </w:rPr>
                  </w:r>
                </w:p>
              </w:tc>
            </w:tr>
          </w:tbl>
          <w:p>
            <w:pPr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  <w:lang w:eastAsia="zh-CN"/>
              </w:rPr>
            </w:r>
            <w:r>
              <w:rPr>
                <w:rFonts w:ascii="Calibri" w:hAnsi="Calibri"/>
                <w:b/>
                <w:color w:val="000000" w:themeColor="text1"/>
              </w:rPr>
            </w:r>
          </w:p>
        </w:tc>
        <w:tc>
          <w:tcPr>
            <w:tcW w:w="7393" w:type="dxa"/>
            <w:textDirection w:val="lrTb"/>
            <w:noWrap/>
          </w:tcPr>
          <w:p>
            <w:pPr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  <w:lang w:eastAsia="zh-CN"/>
              </w:rPr>
            </w:r>
            <w:r>
              <w:rPr>
                <w:rFonts w:ascii="Calibri" w:hAnsi="Calibri"/>
                <w:b/>
                <w:color w:val="000000" w:themeColor="text1"/>
              </w:rPr>
            </w:r>
          </w:p>
        </w:tc>
      </w:tr>
    </w:tbl>
    <w:p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Реестр документов, входящих в состав муниципальной программы (комплексной программы)</w:t>
      </w:r>
      <w:r>
        <w:rPr>
          <w:b/>
          <w:bCs/>
          <w:color w:val="000000" w:themeColor="text1"/>
        </w:rPr>
      </w:r>
    </w:p>
    <w:p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8"/>
        <w:gridCol w:w="1736"/>
        <w:gridCol w:w="2270"/>
        <w:gridCol w:w="4262"/>
        <w:gridCol w:w="1551"/>
        <w:gridCol w:w="5319"/>
      </w:tblGrid>
      <w:tr>
        <w:tblPrEx/>
        <w:trPr>
          <w:jc w:val="center"/>
          <w:trHeight w:val="20"/>
        </w:trPr>
        <w:tc>
          <w:tcPr>
            <w:tcW w:w="159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№</w:t>
            </w:r>
            <w:r>
              <w:rPr>
                <w:b/>
                <w:bCs/>
                <w:color w:val="000000" w:themeColor="text1"/>
              </w:rPr>
            </w:r>
          </w:p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пп.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555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Тип документа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726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Вид документа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363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Наименование документа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496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Реквизиты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701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Разработчик</w:t>
            </w:r>
            <w:r>
              <w:rPr>
                <w:b/>
                <w:bCs/>
                <w:color w:val="000000" w:themeColor="text1"/>
              </w:rPr>
            </w:r>
          </w:p>
        </w:tc>
      </w:tr>
    </w:tbl>
    <w:p>
      <w:pPr>
        <w:jc w:val="center"/>
        <w:rPr>
          <w:color w:val="000000" w:themeColor="text1"/>
          <w:sz w:val="2"/>
          <w:szCs w:val="2"/>
        </w:rPr>
      </w:pPr>
      <w:r>
        <w:rPr>
          <w:color w:val="000000" w:themeColor="text1"/>
          <w:sz w:val="2"/>
          <w:szCs w:val="2"/>
        </w:rPr>
      </w:r>
      <w:r>
        <w:rPr>
          <w:color w:val="000000" w:themeColor="text1"/>
          <w:sz w:val="2"/>
          <w:szCs w:val="2"/>
        </w:rPr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1701"/>
        <w:gridCol w:w="2267"/>
        <w:gridCol w:w="4253"/>
        <w:gridCol w:w="1560"/>
        <w:gridCol w:w="5319"/>
      </w:tblGrid>
      <w:tr>
        <w:tblPrEx/>
        <w:trPr>
          <w:jc w:val="center"/>
          <w:trHeight w:val="20"/>
          <w:tblHeader/>
        </w:trPr>
        <w:tc>
          <w:tcPr>
            <w:tcW w:w="171" w:type="pct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1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544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2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725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360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4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499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5</w:t>
            </w:r>
            <w:r>
              <w:rPr>
                <w:b/>
                <w:bCs/>
                <w:color w:val="000000" w:themeColor="text1"/>
              </w:rPr>
            </w:r>
          </w:p>
        </w:tc>
        <w:tc>
          <w:tcPr>
            <w:tcW w:w="1702" w:type="pct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6</w:t>
            </w:r>
            <w:r>
              <w:rPr>
                <w:b/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20"/>
        </w:trPr>
        <w:tc>
          <w:tcPr>
            <w:gridSpan w:val="6"/>
            <w:tcW w:w="5000" w:type="pct"/>
            <w:vAlign w:val="center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Муниципальная программа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171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1.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544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Паспорт муниципальной программы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725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Постановление администрации Губкинского городского округа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1360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499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№ 1677-па от 25.12.2024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1702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Администрация Губкинского городского округа 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304"/>
        </w:trPr>
        <w:tc>
          <w:tcPr>
            <w:gridSpan w:val="6"/>
            <w:tcW w:w="5000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Направление (подпрограмма) 1 «Профилактика правонарушений и преступлений»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737"/>
        </w:trPr>
        <w:tc>
          <w:tcPr>
            <w:gridSpan w:val="6"/>
            <w:tcW w:w="5000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Комплекс процессных мероприятий «Профилактика правонарушений и преступлений на территории Губкинского городского округа Белгородской области»</w:t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171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2.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544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Паспорт структурного элемента муниципальной программы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725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Постановление администрации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Губкинского городского округа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1360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Об утверждении муниципальной 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499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№ 1677-па от 25.12.2024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1702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Администрация Губкинского городского округа 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280"/>
        </w:trPr>
        <w:tc>
          <w:tcPr>
            <w:gridSpan w:val="6"/>
            <w:tcW w:w="5000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Направление (подпрограмма) 2 «Профилактика наркомании»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20"/>
        </w:trPr>
        <w:tc>
          <w:tcPr>
            <w:gridSpan w:val="6"/>
            <w:tcW w:w="5000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Комплекс процессных мероприятий «Профилактика немедицинского потребления наркотических средств, психотропных веществ и их аналогов, противодействие их незаконному обороту на территории Губкинского городского округа Белгородской области»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171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3.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544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Паспорт структурного элемента муниципальной программы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725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Постановление администрации Губкинского городского округа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1360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499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№ 1677-па от 25.12.2024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1702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Администрация Губкинского городского округа </w:t>
            </w:r>
            <w:r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20"/>
        </w:trPr>
        <w:tc>
          <w:tcPr>
            <w:gridSpan w:val="6"/>
            <w:tcW w:w="5000" w:type="pct"/>
            <w:textDirection w:val="lrTb"/>
            <w:noWrap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Направление (подпрограмма) 3 «</w:t>
            </w:r>
            <w:r>
              <w:rPr>
                <w:color w:val="000000" w:themeColor="text1"/>
              </w:rPr>
              <w:t xml:space="preserve">Профилактика безнадзорности и правонарушений несовершеннолетних»</w:t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20"/>
        </w:trPr>
        <w:tc>
          <w:tcPr>
            <w:gridSpan w:val="6"/>
            <w:tcW w:w="5000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Комплекс процессных мероприятий «Профилактика безнадзорности и правонарушений несовершеннолетних и защита их прав на территории Губкинского городского округа Белгородской области»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171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4.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544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Паспорт структурного элемента муниципальной программы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725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Постановление администрации Губкинского городского округа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1360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499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№ 1677-па от 25.12.2024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1702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Администрация Губкинского городского округа </w:t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171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gridSpan w:val="5"/>
            <w:tcW w:w="4829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Направление (подпрограмма) 4 «Снижение рисков, спасение и защита населения»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171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gridSpan w:val="5"/>
            <w:tcW w:w="4829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Комплекс процессных мероприятий «Обеспечение мероприятий по гражданской обороне, чрезвычайным ситуациям и пожарной безопасности на территории Губкинского городского округа Белгородской области»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171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5.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544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Паспорт структурного элемента муниципальной программы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725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Постановление администрации Губкинского городского округа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1360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499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№ 1677-па от 25.12.2024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1702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Администрация Губкинского городского округа </w:t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171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gridSpan w:val="5"/>
            <w:tcW w:w="4829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Направление (подпрограмма) 5 «Направление (подпрограмма) 5 «Профила</w:t>
            </w:r>
            <w:r>
              <w:rPr>
                <w:bCs/>
                <w:color w:val="000000" w:themeColor="text1"/>
              </w:rPr>
              <w:t xml:space="preserve">ктика терроризма и экстремизма»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171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gridSpan w:val="5"/>
            <w:tcW w:w="4829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Комплекс процессных мероприятий «Профилактика терроризма и экстремизма, минимизация и (или) ликвидация последствий их проявлений на территории Губкинского городского округа Белгородской области»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171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6.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544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Паспорт структурного элемента муниципальной программы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725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Постановление администрации Губкинского городского округа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1360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Об утверждении муниципальной программы «Обеспечение безопасности жизнедеятельности населения Губкинского городского округа Белгородской области»</w:t>
            </w:r>
            <w:r>
              <w:rPr>
                <w:bCs/>
                <w:color w:val="000000" w:themeColor="text1"/>
              </w:rPr>
            </w:r>
          </w:p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499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№ 1677-па от 25.12.2024</w:t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1702" w:type="pct"/>
            <w:textDirection w:val="lrTb"/>
            <w:noWrap/>
          </w:tcPr>
          <w:p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Администрация Губкинского городского округа </w:t>
            </w:r>
            <w:r>
              <w:rPr>
                <w:bCs/>
                <w:color w:val="000000" w:themeColor="text1"/>
              </w:rPr>
            </w:r>
          </w:p>
        </w:tc>
      </w:tr>
    </w:tbl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  <w:sectPr>
          <w:headerReference w:type="first" r:id="rId13"/>
          <w:footnotePr/>
          <w:endnotePr/>
          <w:type w:val="nextPage"/>
          <w:pgSz w:w="16838" w:h="11906" w:orient="landscape"/>
          <w:pgMar w:top="1701" w:right="567" w:bottom="567" w:left="851" w:header="709" w:footer="709" w:gutter="0"/>
          <w:cols w:num="1" w:sep="0" w:space="708" w:equalWidth="1"/>
          <w:docGrid w:linePitch="360"/>
          <w:titlePg/>
        </w:sect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</w:p>
    <w:sectPr>
      <w:headerReference w:type="default" r:id="rId14"/>
      <w:footnotePr/>
      <w:endnotePr/>
      <w:type w:val="nextPage"/>
      <w:pgSz w:w="16840" w:h="11906" w:orient="landscape"/>
      <w:pgMar w:top="1701" w:right="567" w:bottom="567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Verdana">
    <w:panose1 w:val="020B0604030504040204"/>
  </w:font>
  <w:font w:name="MS Mincho">
    <w:panose1 w:val="02020503050405090304"/>
  </w:font>
  <w:font w:name="Tahoma">
    <w:panose1 w:val="020B0604030504040204"/>
  </w:font>
  <w:font w:name="Calibri">
    <w:panose1 w:val="020F0502020204030204"/>
  </w:font>
  <w:font w:name="Arial Narrow">
    <w:panose1 w:val="020B0604020202020204"/>
  </w:font>
  <w:font w:name="Times New Roman">
    <w:panose1 w:val="020206030504050203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4"/>
    </w:pPr>
    <w:r/>
    <w:r/>
  </w:p>
  <w:p>
    <w:pPr>
      <w:pStyle w:val="814"/>
    </w:pPr>
    <w:r/>
    <w:r/>
  </w:p>
  <w:p>
    <w:pPr>
      <w:pStyle w:val="814"/>
    </w:pPr>
    <w:r/>
    <w:r/>
  </w:p>
  <w:p>
    <w:pPr>
      <w:pStyle w:val="81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19</w:t>
    </w:r>
    <w:r>
      <w:fldChar w:fldCharType="end"/>
    </w:r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4"/>
      <w:rPr>
        <w:rStyle w:val="965"/>
      </w:rPr>
      <w:framePr w:wrap="around" w:vAnchor="text" w:hAnchor="margin" w:xAlign="center" w:y="1"/>
    </w:pPr>
    <w:r>
      <w:rPr>
        <w:rStyle w:val="965"/>
      </w:rPr>
      <w:fldChar w:fldCharType="begin"/>
    </w:r>
    <w:r>
      <w:rPr>
        <w:rStyle w:val="965"/>
      </w:rPr>
      <w:instrText xml:space="preserve">PAGE  </w:instrText>
    </w:r>
    <w:r>
      <w:rPr>
        <w:rStyle w:val="965"/>
      </w:rPr>
      <w:fldChar w:fldCharType="end"/>
    </w:r>
    <w:r>
      <w:rPr>
        <w:rStyle w:val="965"/>
      </w:rPr>
    </w:r>
  </w:p>
  <w:p>
    <w:pPr>
      <w:pStyle w:val="814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4"/>
      <w:jc w:val="center"/>
    </w:pPr>
    <w:r/>
    <w:r/>
  </w:p>
  <w:p>
    <w:pPr>
      <w:pStyle w:val="814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4"/>
      <w:jc w:val="center"/>
    </w:pPr>
    <w:r>
      <w:t xml:space="preserve">3</w:t>
    </w:r>
    <w:r/>
  </w:p>
  <w:p>
    <w:pPr>
      <w:pStyle w:val="814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62</w:t>
    </w:r>
    <w:r>
      <w:fldChar w:fldCharType="end"/>
    </w:r>
    <w:r/>
  </w:p>
  <w:p>
    <w:pPr>
      <w:pStyle w:val="814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69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73" w:hanging="465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2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0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7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4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1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8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6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328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7" w:hanging="360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147" w:hanging="360"/>
        <w:tabs>
          <w:tab w:val="num" w:pos="1147" w:leader="none"/>
        </w:tabs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67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87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307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027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747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67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">
    <w:name w:val="Heading 2 Char"/>
    <w:basedOn w:val="773"/>
    <w:link w:val="76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73"/>
    <w:link w:val="76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73"/>
    <w:link w:val="76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73"/>
    <w:link w:val="76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73"/>
    <w:link w:val="76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73"/>
    <w:link w:val="7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73"/>
    <w:link w:val="77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73"/>
    <w:link w:val="77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73"/>
    <w:link w:val="806"/>
    <w:uiPriority w:val="10"/>
    <w:rPr>
      <w:sz w:val="48"/>
      <w:szCs w:val="48"/>
    </w:rPr>
  </w:style>
  <w:style w:type="character" w:styleId="37">
    <w:name w:val="Subtitle Char"/>
    <w:basedOn w:val="773"/>
    <w:link w:val="808"/>
    <w:uiPriority w:val="11"/>
    <w:rPr>
      <w:sz w:val="24"/>
      <w:szCs w:val="24"/>
    </w:rPr>
  </w:style>
  <w:style w:type="character" w:styleId="39">
    <w:name w:val="Quote Char"/>
    <w:link w:val="810"/>
    <w:uiPriority w:val="29"/>
    <w:rPr>
      <w:i/>
    </w:rPr>
  </w:style>
  <w:style w:type="character" w:styleId="41">
    <w:name w:val="Intense Quote Char"/>
    <w:link w:val="812"/>
    <w:uiPriority w:val="30"/>
    <w:rPr>
      <w:i/>
    </w:rPr>
  </w:style>
  <w:style w:type="table" w:styleId="50">
    <w:name w:val="Plain Table 1"/>
    <w:basedOn w:val="7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">
    <w:name w:val="Grid Table 5 Dark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">
    <w:name w:val="Grid Table 7 Colorful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6">
    <w:name w:val="List Table 7 Colorful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176">
    <w:name w:val="Footnote Text Char"/>
    <w:link w:val="947"/>
    <w:uiPriority w:val="99"/>
    <w:rPr>
      <w:sz w:val="18"/>
    </w:rPr>
  </w:style>
  <w:style w:type="character" w:styleId="179">
    <w:name w:val="Endnote Text Char"/>
    <w:link w:val="950"/>
    <w:uiPriority w:val="99"/>
    <w:rPr>
      <w:sz w:val="20"/>
    </w:rPr>
  </w:style>
  <w:style w:type="paragraph" w:styleId="763" w:default="1">
    <w:name w:val="Normal"/>
    <w:qFormat/>
    <w:pPr>
      <w:widowControl w:val="off"/>
    </w:pPr>
    <w:rPr>
      <w:sz w:val="20"/>
      <w:szCs w:val="20"/>
    </w:rPr>
  </w:style>
  <w:style w:type="paragraph" w:styleId="764">
    <w:name w:val="Heading 1"/>
    <w:basedOn w:val="763"/>
    <w:next w:val="763"/>
    <w:link w:val="986"/>
    <w:uiPriority w:val="99"/>
    <w:qFormat/>
    <w:pPr>
      <w:keepNext/>
      <w:spacing w:before="240" w:after="60"/>
      <w:outlineLvl w:val="0"/>
    </w:pPr>
    <w:rPr>
      <w:rFonts w:ascii="Cambria" w:hAnsi="Cambria"/>
      <w:b/>
      <w:sz w:val="32"/>
      <w:lang w:eastAsia="zh-CN"/>
    </w:rPr>
  </w:style>
  <w:style w:type="paragraph" w:styleId="765">
    <w:name w:val="Heading 2"/>
    <w:basedOn w:val="763"/>
    <w:next w:val="763"/>
    <w:link w:val="777"/>
    <w:uiPriority w:val="99"/>
    <w:qFormat/>
    <w:pPr>
      <w:keepLines/>
      <w:keepNext/>
      <w:spacing w:before="360" w:after="200"/>
      <w:outlineLvl w:val="1"/>
    </w:pPr>
    <w:rPr>
      <w:rFonts w:ascii="Arial" w:hAnsi="Arial"/>
      <w:sz w:val="34"/>
      <w:lang w:eastAsia="zh-CN"/>
    </w:rPr>
  </w:style>
  <w:style w:type="paragraph" w:styleId="766">
    <w:name w:val="Heading 3"/>
    <w:basedOn w:val="763"/>
    <w:next w:val="763"/>
    <w:link w:val="778"/>
    <w:uiPriority w:val="99"/>
    <w:qFormat/>
    <w:pPr>
      <w:keepLines/>
      <w:keepNext/>
      <w:spacing w:before="320" w:after="200"/>
      <w:outlineLvl w:val="2"/>
    </w:pPr>
    <w:rPr>
      <w:rFonts w:ascii="Arial" w:hAnsi="Arial"/>
      <w:sz w:val="30"/>
      <w:lang w:eastAsia="zh-CN"/>
    </w:rPr>
  </w:style>
  <w:style w:type="paragraph" w:styleId="767">
    <w:name w:val="Heading 4"/>
    <w:basedOn w:val="763"/>
    <w:next w:val="763"/>
    <w:link w:val="779"/>
    <w:uiPriority w:val="99"/>
    <w:qFormat/>
    <w:pPr>
      <w:keepLines/>
      <w:keepNext/>
      <w:spacing w:before="320" w:after="200"/>
      <w:outlineLvl w:val="3"/>
    </w:pPr>
    <w:rPr>
      <w:rFonts w:ascii="Arial" w:hAnsi="Arial"/>
      <w:b/>
      <w:sz w:val="26"/>
      <w:lang w:eastAsia="zh-CN"/>
    </w:rPr>
  </w:style>
  <w:style w:type="paragraph" w:styleId="768">
    <w:name w:val="Heading 5"/>
    <w:basedOn w:val="763"/>
    <w:next w:val="763"/>
    <w:link w:val="780"/>
    <w:uiPriority w:val="99"/>
    <w:qFormat/>
    <w:pPr>
      <w:keepLines/>
      <w:keepNext/>
      <w:spacing w:before="320" w:after="200"/>
      <w:outlineLvl w:val="4"/>
    </w:pPr>
    <w:rPr>
      <w:rFonts w:ascii="Arial" w:hAnsi="Arial"/>
      <w:b/>
      <w:sz w:val="24"/>
      <w:lang w:eastAsia="zh-CN"/>
    </w:rPr>
  </w:style>
  <w:style w:type="paragraph" w:styleId="769">
    <w:name w:val="Heading 6"/>
    <w:basedOn w:val="763"/>
    <w:next w:val="763"/>
    <w:link w:val="781"/>
    <w:uiPriority w:val="99"/>
    <w:qFormat/>
    <w:pPr>
      <w:keepLines/>
      <w:keepNext/>
      <w:spacing w:before="320" w:after="200"/>
      <w:outlineLvl w:val="5"/>
    </w:pPr>
    <w:rPr>
      <w:rFonts w:ascii="Arial" w:hAnsi="Arial"/>
      <w:b/>
      <w:sz w:val="22"/>
      <w:lang w:eastAsia="zh-CN"/>
    </w:rPr>
  </w:style>
  <w:style w:type="paragraph" w:styleId="770">
    <w:name w:val="Heading 7"/>
    <w:basedOn w:val="763"/>
    <w:next w:val="763"/>
    <w:link w:val="782"/>
    <w:uiPriority w:val="99"/>
    <w:qFormat/>
    <w:pPr>
      <w:keepLines/>
      <w:keepNext/>
      <w:spacing w:before="320" w:after="200"/>
      <w:outlineLvl w:val="6"/>
    </w:pPr>
    <w:rPr>
      <w:rFonts w:ascii="Arial" w:hAnsi="Arial"/>
      <w:b/>
      <w:i/>
      <w:sz w:val="22"/>
      <w:lang w:eastAsia="zh-CN"/>
    </w:rPr>
  </w:style>
  <w:style w:type="paragraph" w:styleId="771">
    <w:name w:val="Heading 8"/>
    <w:basedOn w:val="763"/>
    <w:next w:val="763"/>
    <w:link w:val="783"/>
    <w:uiPriority w:val="99"/>
    <w:qFormat/>
    <w:pPr>
      <w:keepLines/>
      <w:keepNext/>
      <w:spacing w:before="320" w:after="200"/>
      <w:outlineLvl w:val="7"/>
    </w:pPr>
    <w:rPr>
      <w:rFonts w:ascii="Arial" w:hAnsi="Arial"/>
      <w:i/>
      <w:sz w:val="22"/>
      <w:lang w:eastAsia="zh-CN"/>
    </w:rPr>
  </w:style>
  <w:style w:type="paragraph" w:styleId="772">
    <w:name w:val="Heading 9"/>
    <w:basedOn w:val="763"/>
    <w:next w:val="763"/>
    <w:link w:val="784"/>
    <w:uiPriority w:val="99"/>
    <w:qFormat/>
    <w:pPr>
      <w:keepLines/>
      <w:keepNext/>
      <w:spacing w:before="320" w:after="200"/>
      <w:outlineLvl w:val="8"/>
    </w:pPr>
    <w:rPr>
      <w:rFonts w:ascii="Arial" w:hAnsi="Arial"/>
      <w:i/>
      <w:sz w:val="21"/>
      <w:lang w:eastAsia="zh-CN"/>
    </w:rPr>
  </w:style>
  <w:style w:type="character" w:styleId="773" w:default="1">
    <w:name w:val="Default Paragraph Font"/>
    <w:uiPriority w:val="1"/>
    <w:semiHidden/>
    <w:unhideWhenUsed/>
  </w:style>
  <w:style w:type="table" w:styleId="7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5" w:default="1">
    <w:name w:val="No List"/>
    <w:uiPriority w:val="99"/>
    <w:semiHidden/>
    <w:unhideWhenUsed/>
  </w:style>
  <w:style w:type="character" w:styleId="776" w:customStyle="1">
    <w:name w:val="Heading 1 Char"/>
    <w:basedOn w:val="773"/>
    <w:uiPriority w:val="99"/>
    <w:rPr>
      <w:rFonts w:ascii="Arial" w:hAnsi="Arial" w:cs="Times New Roman"/>
      <w:sz w:val="40"/>
    </w:rPr>
  </w:style>
  <w:style w:type="character" w:styleId="777" w:customStyle="1">
    <w:name w:val="Заголовок 2 Знак"/>
    <w:basedOn w:val="773"/>
    <w:link w:val="765"/>
    <w:uiPriority w:val="99"/>
    <w:rPr>
      <w:rFonts w:ascii="Arial" w:hAnsi="Arial" w:cs="Times New Roman"/>
      <w:sz w:val="34"/>
    </w:rPr>
  </w:style>
  <w:style w:type="character" w:styleId="778" w:customStyle="1">
    <w:name w:val="Заголовок 3 Знак"/>
    <w:basedOn w:val="773"/>
    <w:link w:val="766"/>
    <w:uiPriority w:val="99"/>
    <w:rPr>
      <w:rFonts w:ascii="Arial" w:hAnsi="Arial" w:cs="Times New Roman"/>
      <w:sz w:val="30"/>
    </w:rPr>
  </w:style>
  <w:style w:type="character" w:styleId="779" w:customStyle="1">
    <w:name w:val="Заголовок 4 Знак"/>
    <w:basedOn w:val="773"/>
    <w:link w:val="767"/>
    <w:uiPriority w:val="99"/>
    <w:rPr>
      <w:rFonts w:ascii="Arial" w:hAnsi="Arial" w:cs="Times New Roman"/>
      <w:b/>
      <w:sz w:val="26"/>
    </w:rPr>
  </w:style>
  <w:style w:type="character" w:styleId="780" w:customStyle="1">
    <w:name w:val="Заголовок 5 Знак"/>
    <w:basedOn w:val="773"/>
    <w:link w:val="768"/>
    <w:uiPriority w:val="99"/>
    <w:rPr>
      <w:rFonts w:ascii="Arial" w:hAnsi="Arial" w:cs="Times New Roman"/>
      <w:b/>
      <w:sz w:val="24"/>
    </w:rPr>
  </w:style>
  <w:style w:type="character" w:styleId="781" w:customStyle="1">
    <w:name w:val="Заголовок 6 Знак"/>
    <w:basedOn w:val="773"/>
    <w:link w:val="769"/>
    <w:uiPriority w:val="99"/>
    <w:rPr>
      <w:rFonts w:ascii="Arial" w:hAnsi="Arial" w:cs="Times New Roman"/>
      <w:b/>
      <w:sz w:val="22"/>
    </w:rPr>
  </w:style>
  <w:style w:type="character" w:styleId="782" w:customStyle="1">
    <w:name w:val="Заголовок 7 Знак"/>
    <w:basedOn w:val="773"/>
    <w:link w:val="770"/>
    <w:uiPriority w:val="99"/>
    <w:rPr>
      <w:rFonts w:ascii="Arial" w:hAnsi="Arial" w:cs="Times New Roman"/>
      <w:b/>
      <w:i/>
      <w:sz w:val="22"/>
    </w:rPr>
  </w:style>
  <w:style w:type="character" w:styleId="783" w:customStyle="1">
    <w:name w:val="Заголовок 8 Знак"/>
    <w:basedOn w:val="773"/>
    <w:link w:val="771"/>
    <w:uiPriority w:val="99"/>
    <w:rPr>
      <w:rFonts w:ascii="Arial" w:hAnsi="Arial" w:cs="Times New Roman"/>
      <w:i/>
      <w:sz w:val="22"/>
    </w:rPr>
  </w:style>
  <w:style w:type="character" w:styleId="784" w:customStyle="1">
    <w:name w:val="Заголовок 9 Знак"/>
    <w:basedOn w:val="773"/>
    <w:link w:val="772"/>
    <w:uiPriority w:val="99"/>
    <w:rPr>
      <w:rFonts w:ascii="Arial" w:hAnsi="Arial" w:cs="Times New Roman"/>
      <w:i/>
      <w:sz w:val="21"/>
    </w:rPr>
  </w:style>
  <w:style w:type="character" w:styleId="785" w:customStyle="1">
    <w:name w:val="Caption Char"/>
    <w:uiPriority w:val="99"/>
  </w:style>
  <w:style w:type="table" w:styleId="786" w:customStyle="1">
    <w:name w:val="Таблица простая 11"/>
    <w:uiPriority w:val="99"/>
    <w:rPr>
      <w:sz w:val="20"/>
      <w:szCs w:val="20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7" w:customStyle="1">
    <w:name w:val="Таблица простая 21"/>
    <w:uiPriority w:val="99"/>
    <w:rPr>
      <w:sz w:val="20"/>
      <w:szCs w:val="20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 w:customStyle="1">
    <w:name w:val="Таблица простая 3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89" w:customStyle="1">
    <w:name w:val="Таблица простая 4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90" w:customStyle="1">
    <w:name w:val="Таблица простая 5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91" w:customStyle="1">
    <w:name w:val="Таблица-сетка 1 светл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 w:customStyle="1">
    <w:name w:val="Таблица-сетка 2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 w:customStyle="1">
    <w:name w:val="Таблица-сетка 3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 w:customStyle="1">
    <w:name w:val="Таблица-сетка 4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 w:customStyle="1">
    <w:name w:val="Таблица-сетка 5 тем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6" w:customStyle="1">
    <w:name w:val="Таблица-сетка 6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7" w:customStyle="1">
    <w:name w:val="Таблица-сетка 7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8" w:customStyle="1">
    <w:name w:val="Список-таблица 1 светлая1"/>
    <w:uiPriority w:val="99"/>
    <w:rPr>
      <w:sz w:val="20"/>
      <w:szCs w:val="2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99" w:customStyle="1">
    <w:name w:val="Список-таблица 2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0" w:customStyle="1">
    <w:name w:val="Список-таблица 3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1" w:customStyle="1">
    <w:name w:val="Список-таблица 4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2" w:customStyle="1">
    <w:name w:val="Список-таблица 5 тем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3" w:customStyle="1">
    <w:name w:val="Список-таблица 6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4" w:customStyle="1">
    <w:name w:val="Список-таблица 7 цветная1"/>
    <w:uiPriority w:val="99"/>
    <w:rPr>
      <w:sz w:val="20"/>
      <w:szCs w:val="20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05">
    <w:name w:val="No Spacing"/>
    <w:uiPriority w:val="99"/>
    <w:qFormat/>
    <w:rPr>
      <w:sz w:val="20"/>
      <w:szCs w:val="20"/>
      <w:lang w:eastAsia="zh-CN"/>
    </w:rPr>
  </w:style>
  <w:style w:type="paragraph" w:styleId="806">
    <w:name w:val="Title"/>
    <w:basedOn w:val="763"/>
    <w:next w:val="763"/>
    <w:link w:val="807"/>
    <w:uiPriority w:val="99"/>
    <w:qFormat/>
    <w:pPr>
      <w:contextualSpacing/>
      <w:spacing w:before="300" w:after="200"/>
    </w:pPr>
    <w:rPr>
      <w:sz w:val="48"/>
      <w:lang w:eastAsia="zh-CN"/>
    </w:rPr>
  </w:style>
  <w:style w:type="character" w:styleId="807" w:customStyle="1">
    <w:name w:val="Название Знак"/>
    <w:basedOn w:val="773"/>
    <w:link w:val="806"/>
    <w:uiPriority w:val="99"/>
    <w:rPr>
      <w:rFonts w:cs="Times New Roman"/>
      <w:sz w:val="48"/>
    </w:rPr>
  </w:style>
  <w:style w:type="paragraph" w:styleId="808">
    <w:name w:val="Subtitle"/>
    <w:basedOn w:val="763"/>
    <w:next w:val="763"/>
    <w:link w:val="809"/>
    <w:uiPriority w:val="99"/>
    <w:qFormat/>
    <w:pPr>
      <w:spacing w:before="200" w:after="200"/>
    </w:pPr>
    <w:rPr>
      <w:sz w:val="24"/>
      <w:lang w:eastAsia="zh-CN"/>
    </w:rPr>
  </w:style>
  <w:style w:type="character" w:styleId="809" w:customStyle="1">
    <w:name w:val="Подзаголовок Знак"/>
    <w:basedOn w:val="773"/>
    <w:link w:val="808"/>
    <w:uiPriority w:val="99"/>
    <w:rPr>
      <w:rFonts w:cs="Times New Roman"/>
      <w:sz w:val="24"/>
    </w:rPr>
  </w:style>
  <w:style w:type="paragraph" w:styleId="810">
    <w:name w:val="Quote"/>
    <w:basedOn w:val="763"/>
    <w:next w:val="763"/>
    <w:link w:val="811"/>
    <w:uiPriority w:val="99"/>
    <w:qFormat/>
    <w:pPr>
      <w:ind w:left="720" w:right="720"/>
    </w:pPr>
    <w:rPr>
      <w:i/>
      <w:lang w:eastAsia="zh-CN"/>
    </w:rPr>
  </w:style>
  <w:style w:type="character" w:styleId="811" w:customStyle="1">
    <w:name w:val="Цитата 2 Знак"/>
    <w:basedOn w:val="773"/>
    <w:link w:val="810"/>
    <w:uiPriority w:val="99"/>
    <w:rPr>
      <w:rFonts w:cs="Times New Roman"/>
      <w:i/>
    </w:rPr>
  </w:style>
  <w:style w:type="paragraph" w:styleId="812">
    <w:name w:val="Intense Quote"/>
    <w:basedOn w:val="763"/>
    <w:next w:val="763"/>
    <w:link w:val="813"/>
    <w:uiPriority w:val="99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lang w:eastAsia="zh-CN"/>
    </w:rPr>
  </w:style>
  <w:style w:type="character" w:styleId="813" w:customStyle="1">
    <w:name w:val="Выделенная цитата Знак"/>
    <w:basedOn w:val="773"/>
    <w:link w:val="812"/>
    <w:uiPriority w:val="99"/>
    <w:rPr>
      <w:rFonts w:cs="Times New Roman"/>
      <w:i/>
    </w:rPr>
  </w:style>
  <w:style w:type="paragraph" w:styleId="814">
    <w:name w:val="Header"/>
    <w:basedOn w:val="763"/>
    <w:link w:val="974"/>
    <w:uiPriority w:val="99"/>
    <w:pPr>
      <w:tabs>
        <w:tab w:val="center" w:pos="4677" w:leader="none"/>
        <w:tab w:val="right" w:pos="9355" w:leader="none"/>
      </w:tabs>
    </w:pPr>
  </w:style>
  <w:style w:type="character" w:styleId="815" w:customStyle="1">
    <w:name w:val="Header Char"/>
    <w:basedOn w:val="773"/>
    <w:uiPriority w:val="99"/>
    <w:rPr>
      <w:rFonts w:cs="Times New Roman"/>
    </w:rPr>
  </w:style>
  <w:style w:type="paragraph" w:styleId="816">
    <w:name w:val="Footer"/>
    <w:basedOn w:val="763"/>
    <w:link w:val="975"/>
    <w:uiPriority w:val="99"/>
    <w:pPr>
      <w:widowControl/>
      <w:tabs>
        <w:tab w:val="center" w:pos="4677" w:leader="none"/>
        <w:tab w:val="right" w:pos="9355" w:leader="none"/>
      </w:tabs>
    </w:pPr>
    <w:rPr>
      <w:rFonts w:ascii="Calibri" w:hAnsi="Calibri"/>
      <w:lang w:val="en-US" w:eastAsia="en-US"/>
    </w:rPr>
  </w:style>
  <w:style w:type="character" w:styleId="817" w:customStyle="1">
    <w:name w:val="Footer Char"/>
    <w:basedOn w:val="773"/>
    <w:uiPriority w:val="99"/>
    <w:rPr>
      <w:rFonts w:cs="Times New Roman"/>
    </w:rPr>
  </w:style>
  <w:style w:type="paragraph" w:styleId="818">
    <w:name w:val="Caption"/>
    <w:basedOn w:val="763"/>
    <w:next w:val="763"/>
    <w:uiPriority w:val="99"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19" w:customStyle="1">
    <w:name w:val="Footer Char1"/>
    <w:uiPriority w:val="99"/>
  </w:style>
  <w:style w:type="table" w:styleId="820">
    <w:name w:val="Table Grid"/>
    <w:basedOn w:val="774"/>
    <w:uiPriority w:val="99"/>
    <w:rPr>
      <w:rFonts w:ascii="Calibri" w:hAnsi="Calibri"/>
      <w:sz w:val="20"/>
      <w:szCs w:val="20"/>
      <w:lang w:eastAsia="zh-CN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Table Grid Light"/>
    <w:uiPriority w:val="99"/>
    <w:rPr>
      <w:sz w:val="20"/>
      <w:szCs w:val="20"/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2" w:customStyle="1">
    <w:name w:val="Таблица простая 111"/>
    <w:uiPriority w:val="99"/>
    <w:rPr>
      <w:sz w:val="20"/>
      <w:szCs w:val="20"/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3" w:customStyle="1">
    <w:name w:val="Таблица простая 211"/>
    <w:uiPriority w:val="99"/>
    <w:rPr>
      <w:sz w:val="20"/>
      <w:szCs w:val="20"/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4" w:customStyle="1">
    <w:name w:val="Таблица простая 3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Таблица простая 4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Таблица простая 5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Таблица-сетка 1 светлая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1 Light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1 Light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Grid Table 1 Light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1 Light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Grid Table 1 Light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Grid Table 1 Light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Таблица-сетка 2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Grid Table 2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Grid Table 2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Grid Table 2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Grid Table 2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Grid Table 2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Grid Table 2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Таблица-сетка 3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Grid Table 3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Grid Table 3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Grid Table 3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Grid Table 3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Grid Table 3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Grid Table 3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Таблица-сетка 4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Grid Table 4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Grid Table 4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Grid Table 4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Grid Table 4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Grid Table 4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Grid Table 4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Таблица-сетка 5 темная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Grid Table 5 Dark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Grid Table 5 Dark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5 Dark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5 Dark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5 Dark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5 Dark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Таблица-сетка 6 цветная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6 Colorful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6 Colorful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6 Colorful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6 Colorful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6 Colorful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6 Colorful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Таблица-сетка 7 цветная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7 Colorful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7 Colorful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7 Colorful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7 Colorful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7 Colorful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7 Colorful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Список-таблица 1 светлая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1 Light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1 Light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1 Light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1 Light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st Table 1 Light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st Table 1 Light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Список-таблица 2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st Table 2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st Table 2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st Table 2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st Table 2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List Table 2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List Table 2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Список-таблица 3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List Table 3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List Table 3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List Table 3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List Table 3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List Table 3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List Table 3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Список-таблица 4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List Table 4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List Table 4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List Table 4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List Table 4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List Table 4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List Table 4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Список-таблица 5 темная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List Table 5 Dark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List Table 5 Dark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List Table 5 Dark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5 Dark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5 Dark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5 Dark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Список-таблица 6 цветная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6 Colorful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6 Colorful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6 Colorful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6 Colorful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6 Colorful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6 Colorful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Список-таблица 7 цветная1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7 Colorful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7 Colorful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7 Colorful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7 Colorful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7 Colorful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7 Colorful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ned - Accent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Bordered &amp; Lined - Accent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Bordered &amp; Lined - Accent 1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Bordered &amp; Lined - Accent 2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Bordered &amp; Lined - Accent 3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Bordered &amp; Lined - Accent 4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Bordered &amp; Lined - Accent 5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Bordered &amp; Lined - Accent 6"/>
    <w:uiPriority w:val="99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Bordered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Bordered - Accent 1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Bordered - Accent 2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Bordered - Accent 3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Bordered - Accent 4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Bordered - Accent 5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Bordered - Accent 6"/>
    <w:uiPriority w:val="99"/>
    <w:rPr>
      <w:sz w:val="20"/>
      <w:szCs w:val="20"/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46">
    <w:name w:val="Hyperlink"/>
    <w:basedOn w:val="773"/>
    <w:uiPriority w:val="99"/>
    <w:rPr>
      <w:rFonts w:cs="Times New Roman"/>
      <w:color w:val="0000ff"/>
      <w:u w:val="single"/>
    </w:rPr>
  </w:style>
  <w:style w:type="paragraph" w:styleId="947">
    <w:name w:val="footnote text"/>
    <w:basedOn w:val="763"/>
    <w:link w:val="948"/>
    <w:uiPriority w:val="99"/>
    <w:semiHidden/>
    <w:pPr>
      <w:spacing w:after="40"/>
    </w:pPr>
    <w:rPr>
      <w:sz w:val="18"/>
      <w:lang w:eastAsia="zh-CN"/>
    </w:rPr>
  </w:style>
  <w:style w:type="character" w:styleId="948" w:customStyle="1">
    <w:name w:val="Текст сноски Знак"/>
    <w:basedOn w:val="773"/>
    <w:link w:val="947"/>
    <w:uiPriority w:val="99"/>
    <w:rPr>
      <w:rFonts w:cs="Times New Roman"/>
      <w:sz w:val="18"/>
    </w:rPr>
  </w:style>
  <w:style w:type="character" w:styleId="949">
    <w:name w:val="footnote reference"/>
    <w:basedOn w:val="773"/>
    <w:uiPriority w:val="99"/>
    <w:rPr>
      <w:rFonts w:cs="Times New Roman"/>
      <w:vertAlign w:val="superscript"/>
    </w:rPr>
  </w:style>
  <w:style w:type="paragraph" w:styleId="950">
    <w:name w:val="endnote text"/>
    <w:basedOn w:val="763"/>
    <w:link w:val="951"/>
    <w:uiPriority w:val="99"/>
    <w:semiHidden/>
    <w:rPr>
      <w:lang w:eastAsia="zh-CN"/>
    </w:rPr>
  </w:style>
  <w:style w:type="character" w:styleId="951" w:customStyle="1">
    <w:name w:val="Текст концевой сноски Знак"/>
    <w:basedOn w:val="773"/>
    <w:link w:val="950"/>
    <w:uiPriority w:val="99"/>
    <w:rPr>
      <w:rFonts w:cs="Times New Roman"/>
      <w:sz w:val="20"/>
    </w:rPr>
  </w:style>
  <w:style w:type="character" w:styleId="952">
    <w:name w:val="endnote reference"/>
    <w:basedOn w:val="773"/>
    <w:uiPriority w:val="99"/>
    <w:semiHidden/>
    <w:rPr>
      <w:rFonts w:cs="Times New Roman"/>
      <w:vertAlign w:val="superscript"/>
    </w:rPr>
  </w:style>
  <w:style w:type="paragraph" w:styleId="953">
    <w:name w:val="toc 1"/>
    <w:basedOn w:val="763"/>
    <w:next w:val="763"/>
    <w:uiPriority w:val="99"/>
    <w:pPr>
      <w:spacing w:after="57"/>
    </w:pPr>
  </w:style>
  <w:style w:type="paragraph" w:styleId="954">
    <w:name w:val="toc 2"/>
    <w:basedOn w:val="763"/>
    <w:next w:val="763"/>
    <w:uiPriority w:val="99"/>
    <w:pPr>
      <w:ind w:left="283"/>
      <w:spacing w:after="57"/>
    </w:pPr>
  </w:style>
  <w:style w:type="paragraph" w:styleId="955">
    <w:name w:val="toc 3"/>
    <w:basedOn w:val="763"/>
    <w:next w:val="763"/>
    <w:uiPriority w:val="99"/>
    <w:pPr>
      <w:ind w:left="567"/>
      <w:spacing w:after="57"/>
    </w:pPr>
  </w:style>
  <w:style w:type="paragraph" w:styleId="956">
    <w:name w:val="toc 4"/>
    <w:basedOn w:val="763"/>
    <w:next w:val="763"/>
    <w:uiPriority w:val="99"/>
    <w:pPr>
      <w:ind w:left="850"/>
      <w:spacing w:after="57"/>
    </w:pPr>
  </w:style>
  <w:style w:type="paragraph" w:styleId="957">
    <w:name w:val="toc 5"/>
    <w:basedOn w:val="763"/>
    <w:next w:val="763"/>
    <w:uiPriority w:val="99"/>
    <w:pPr>
      <w:ind w:left="1134"/>
      <w:spacing w:after="57"/>
    </w:pPr>
  </w:style>
  <w:style w:type="paragraph" w:styleId="958">
    <w:name w:val="toc 6"/>
    <w:basedOn w:val="763"/>
    <w:next w:val="763"/>
    <w:uiPriority w:val="99"/>
    <w:pPr>
      <w:ind w:left="1417"/>
      <w:spacing w:after="57"/>
    </w:pPr>
  </w:style>
  <w:style w:type="paragraph" w:styleId="959">
    <w:name w:val="toc 7"/>
    <w:basedOn w:val="763"/>
    <w:next w:val="763"/>
    <w:uiPriority w:val="99"/>
    <w:pPr>
      <w:ind w:left="1701"/>
      <w:spacing w:after="57"/>
    </w:pPr>
  </w:style>
  <w:style w:type="paragraph" w:styleId="960">
    <w:name w:val="toc 8"/>
    <w:basedOn w:val="763"/>
    <w:next w:val="763"/>
    <w:uiPriority w:val="99"/>
    <w:pPr>
      <w:ind w:left="1984"/>
      <w:spacing w:after="57"/>
    </w:pPr>
  </w:style>
  <w:style w:type="paragraph" w:styleId="961">
    <w:name w:val="toc 9"/>
    <w:basedOn w:val="763"/>
    <w:next w:val="763"/>
    <w:uiPriority w:val="99"/>
    <w:pPr>
      <w:ind w:left="2268"/>
      <w:spacing w:after="57"/>
    </w:pPr>
  </w:style>
  <w:style w:type="paragraph" w:styleId="962">
    <w:name w:val="TOC Heading"/>
    <w:basedOn w:val="764"/>
    <w:uiPriority w:val="99"/>
    <w:qFormat/>
    <w:pPr>
      <w:keepNext w:val="0"/>
      <w:spacing w:before="0" w:after="0"/>
      <w:widowControl/>
      <w:outlineLvl w:val="9"/>
    </w:pPr>
    <w:rPr>
      <w:rFonts w:ascii="Times New Roman" w:hAnsi="Times New Roman"/>
      <w:b w:val="0"/>
      <w:sz w:val="20"/>
    </w:rPr>
  </w:style>
  <w:style w:type="paragraph" w:styleId="963">
    <w:name w:val="table of figures"/>
    <w:basedOn w:val="763"/>
    <w:next w:val="763"/>
    <w:uiPriority w:val="99"/>
  </w:style>
  <w:style w:type="paragraph" w:styleId="964" w:customStyle="1">
    <w:name w:val="ConsPlusCell"/>
    <w:link w:val="1002"/>
    <w:uiPriority w:val="99"/>
    <w:pPr>
      <w:widowControl w:val="off"/>
    </w:pPr>
    <w:rPr>
      <w:rFonts w:ascii="Arial" w:hAnsi="Arial"/>
    </w:rPr>
  </w:style>
  <w:style w:type="character" w:styleId="965">
    <w:name w:val="page number"/>
    <w:basedOn w:val="773"/>
    <w:uiPriority w:val="99"/>
    <w:rPr>
      <w:rFonts w:cs="Times New Roman"/>
    </w:rPr>
  </w:style>
  <w:style w:type="paragraph" w:styleId="966">
    <w:name w:val="Balloon Text"/>
    <w:basedOn w:val="763"/>
    <w:link w:val="968"/>
    <w:uiPriority w:val="99"/>
    <w:rPr>
      <w:rFonts w:ascii="Tahoma" w:hAnsi="Tahoma"/>
      <w:sz w:val="16"/>
      <w:lang w:eastAsia="zh-CN"/>
    </w:rPr>
  </w:style>
  <w:style w:type="character" w:styleId="967" w:customStyle="1">
    <w:name w:val="Balloon Text Char"/>
    <w:basedOn w:val="773"/>
    <w:uiPriority w:val="99"/>
    <w:semiHidden/>
    <w:rPr>
      <w:rFonts w:cs="Times New Roman"/>
      <w:sz w:val="2"/>
    </w:rPr>
  </w:style>
  <w:style w:type="character" w:styleId="968" w:customStyle="1">
    <w:name w:val="Текст выноски Знак"/>
    <w:link w:val="966"/>
    <w:uiPriority w:val="99"/>
    <w:rPr>
      <w:rFonts w:ascii="Tahoma" w:hAnsi="Tahoma"/>
      <w:sz w:val="16"/>
    </w:rPr>
  </w:style>
  <w:style w:type="paragraph" w:styleId="969" w:customStyle="1">
    <w:name w:val="ConsPlusNormal"/>
    <w:link w:val="998"/>
    <w:uiPriority w:val="99"/>
    <w:pPr>
      <w:ind w:firstLine="720"/>
      <w:widowControl w:val="off"/>
    </w:pPr>
    <w:rPr>
      <w:rFonts w:ascii="Arial" w:hAnsi="Arial"/>
    </w:rPr>
  </w:style>
  <w:style w:type="paragraph" w:styleId="970" w:customStyle="1">
    <w:name w:val="Стиль"/>
    <w:uiPriority w:val="99"/>
    <w:pPr>
      <w:widowControl w:val="off"/>
    </w:pPr>
    <w:rPr>
      <w:sz w:val="24"/>
      <w:szCs w:val="24"/>
    </w:rPr>
  </w:style>
  <w:style w:type="paragraph" w:styleId="971" w:customStyle="1">
    <w:name w:val="Знак1 Знак Знак Знак Знак Знак Знак Знак Знак1 Char"/>
    <w:basedOn w:val="763"/>
    <w:uiPriority w:val="99"/>
    <w:pPr>
      <w:spacing w:after="160" w:line="240" w:lineRule="exact"/>
      <w:widowControl/>
    </w:pPr>
    <w:rPr>
      <w:rFonts w:ascii="Verdana" w:hAnsi="Verdana"/>
      <w:lang w:val="en-US" w:eastAsia="en-US"/>
    </w:rPr>
  </w:style>
  <w:style w:type="paragraph" w:styleId="972">
    <w:name w:val="List Paragraph"/>
    <w:basedOn w:val="763"/>
    <w:link w:val="981"/>
    <w:uiPriority w:val="99"/>
    <w:qFormat/>
    <w:pPr>
      <w:ind w:left="720"/>
      <w:spacing w:after="200" w:line="276" w:lineRule="auto"/>
      <w:widowControl/>
    </w:pPr>
    <w:rPr>
      <w:rFonts w:ascii="Calibri" w:hAnsi="Calibri"/>
      <w:sz w:val="22"/>
      <w:lang w:val="en-US" w:eastAsia="en-US"/>
    </w:rPr>
  </w:style>
  <w:style w:type="paragraph" w:styleId="973" w:customStyle="1">
    <w:name w:val="ConsNormal"/>
    <w:uiPriority w:val="99"/>
    <w:pPr>
      <w:ind w:right="19772" w:firstLine="720"/>
      <w:widowControl w:val="off"/>
    </w:pPr>
    <w:rPr>
      <w:rFonts w:ascii="Arial" w:hAnsi="Arial" w:cs="Arial"/>
      <w:sz w:val="16"/>
      <w:szCs w:val="16"/>
    </w:rPr>
  </w:style>
  <w:style w:type="character" w:styleId="974" w:customStyle="1">
    <w:name w:val="Верхний колонтитул Знак"/>
    <w:link w:val="814"/>
    <w:uiPriority w:val="99"/>
  </w:style>
  <w:style w:type="character" w:styleId="975" w:customStyle="1">
    <w:name w:val="Нижний колонтитул Знак"/>
    <w:link w:val="816"/>
    <w:uiPriority w:val="99"/>
    <w:rPr>
      <w:rFonts w:ascii="Calibri" w:hAnsi="Calibri"/>
      <w:lang w:val="en-US" w:eastAsia="en-US"/>
    </w:rPr>
  </w:style>
  <w:style w:type="table" w:styleId="976" w:customStyle="1">
    <w:name w:val="Сетка таблицы1"/>
    <w:uiPriority w:val="99"/>
    <w:rPr>
      <w:rFonts w:ascii="Calibri" w:hAnsi="Calibri"/>
      <w:sz w:val="20"/>
      <w:szCs w:val="2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977">
    <w:name w:val="Document Map"/>
    <w:basedOn w:val="763"/>
    <w:link w:val="979"/>
    <w:uiPriority w:val="99"/>
    <w:pPr>
      <w:spacing w:after="200" w:line="276" w:lineRule="auto"/>
      <w:shd w:val="clear" w:color="auto" w:fill="000080"/>
      <w:widowControl/>
    </w:pPr>
    <w:rPr>
      <w:rFonts w:ascii="Tahoma" w:hAnsi="Tahoma"/>
      <w:lang w:eastAsia="en-US"/>
    </w:rPr>
  </w:style>
  <w:style w:type="character" w:styleId="978" w:customStyle="1">
    <w:name w:val="Document Map Char"/>
    <w:basedOn w:val="773"/>
    <w:uiPriority w:val="99"/>
    <w:semiHidden/>
    <w:rPr>
      <w:rFonts w:cs="Times New Roman"/>
      <w:sz w:val="2"/>
    </w:rPr>
  </w:style>
  <w:style w:type="character" w:styleId="979" w:customStyle="1">
    <w:name w:val="Схема документа Знак"/>
    <w:link w:val="977"/>
    <w:uiPriority w:val="99"/>
    <w:rPr>
      <w:rFonts w:ascii="Tahoma" w:hAnsi="Tahoma"/>
      <w:shd w:val="clear" w:color="auto" w:fill="000080"/>
      <w:lang w:eastAsia="en-US"/>
    </w:rPr>
  </w:style>
  <w:style w:type="paragraph" w:styleId="980" w:customStyle="1">
    <w:name w:val="Default"/>
    <w:uiPriority w:val="99"/>
    <w:rPr>
      <w:color w:val="000000"/>
      <w:sz w:val="24"/>
      <w:szCs w:val="24"/>
    </w:rPr>
  </w:style>
  <w:style w:type="character" w:styleId="981" w:customStyle="1">
    <w:name w:val="Абзац списка Знак"/>
    <w:link w:val="972"/>
    <w:uiPriority w:val="99"/>
    <w:rPr>
      <w:rFonts w:ascii="Calibri" w:hAnsi="Calibri"/>
      <w:sz w:val="22"/>
      <w:lang w:val="en-US" w:eastAsia="en-US"/>
    </w:rPr>
  </w:style>
  <w:style w:type="paragraph" w:styleId="982" w:customStyle="1">
    <w:name w:val="Абзац списка1"/>
    <w:basedOn w:val="763"/>
    <w:uiPriority w:val="99"/>
    <w:pPr>
      <w:contextualSpacing/>
      <w:ind w:left="720"/>
      <w:spacing w:after="200" w:line="276" w:lineRule="auto"/>
      <w:widowControl/>
    </w:pPr>
    <w:rPr>
      <w:rFonts w:ascii="Calibri" w:hAnsi="Calibri"/>
      <w:sz w:val="22"/>
      <w:szCs w:val="22"/>
    </w:rPr>
  </w:style>
  <w:style w:type="paragraph" w:styleId="983">
    <w:name w:val="Normal (Web)"/>
    <w:basedOn w:val="763"/>
    <w:uiPriority w:val="99"/>
    <w:pPr>
      <w:spacing w:before="100" w:beforeAutospacing="1" w:after="100" w:afterAutospacing="1"/>
      <w:widowControl/>
    </w:pPr>
    <w:rPr>
      <w:sz w:val="24"/>
      <w:szCs w:val="24"/>
    </w:rPr>
  </w:style>
  <w:style w:type="character" w:styleId="984">
    <w:name w:val="Strong"/>
    <w:basedOn w:val="773"/>
    <w:uiPriority w:val="99"/>
    <w:qFormat/>
    <w:rPr>
      <w:rFonts w:cs="Times New Roman"/>
      <w:b/>
    </w:rPr>
  </w:style>
  <w:style w:type="character" w:styleId="985" w:customStyle="1">
    <w:name w:val="apple-converted-space"/>
    <w:uiPriority w:val="99"/>
  </w:style>
  <w:style w:type="character" w:styleId="986" w:customStyle="1">
    <w:name w:val="Заголовок 1 Знак"/>
    <w:link w:val="764"/>
    <w:uiPriority w:val="99"/>
    <w:rPr>
      <w:rFonts w:ascii="Cambria" w:hAnsi="Cambria"/>
      <w:b/>
      <w:sz w:val="32"/>
    </w:rPr>
  </w:style>
  <w:style w:type="paragraph" w:styleId="987" w:customStyle="1">
    <w:name w:val="ConsPlusTitle"/>
    <w:uiPriority w:val="99"/>
    <w:pPr>
      <w:widowControl w:val="off"/>
    </w:pPr>
    <w:rPr>
      <w:rFonts w:ascii="Calibri" w:hAnsi="Calibri" w:cs="Calibri"/>
      <w:b/>
      <w:szCs w:val="20"/>
    </w:rPr>
  </w:style>
  <w:style w:type="table" w:styleId="988" w:customStyle="1">
    <w:name w:val="Сетка таблицы2"/>
    <w:uiPriority w:val="99"/>
    <w:rPr>
      <w:sz w:val="20"/>
      <w:szCs w:val="20"/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989">
    <w:name w:val="annotation reference"/>
    <w:basedOn w:val="773"/>
    <w:uiPriority w:val="99"/>
    <w:rPr>
      <w:rFonts w:cs="Times New Roman"/>
      <w:sz w:val="16"/>
    </w:rPr>
  </w:style>
  <w:style w:type="paragraph" w:styleId="990">
    <w:name w:val="annotation text"/>
    <w:basedOn w:val="763"/>
    <w:link w:val="992"/>
    <w:uiPriority w:val="99"/>
    <w:rPr>
      <w:lang w:eastAsia="zh-CN"/>
    </w:rPr>
  </w:style>
  <w:style w:type="character" w:styleId="991" w:customStyle="1">
    <w:name w:val="Comment Text Char"/>
    <w:basedOn w:val="773"/>
    <w:uiPriority w:val="99"/>
    <w:semiHidden/>
    <w:rPr>
      <w:rFonts w:cs="Times New Roman"/>
      <w:sz w:val="20"/>
    </w:rPr>
  </w:style>
  <w:style w:type="character" w:styleId="992" w:customStyle="1">
    <w:name w:val="Текст примечания Знак"/>
    <w:link w:val="990"/>
    <w:uiPriority w:val="99"/>
  </w:style>
  <w:style w:type="paragraph" w:styleId="993">
    <w:name w:val="annotation subject"/>
    <w:basedOn w:val="990"/>
    <w:next w:val="990"/>
    <w:link w:val="995"/>
    <w:uiPriority w:val="99"/>
    <w:rPr>
      <w:b/>
    </w:rPr>
  </w:style>
  <w:style w:type="character" w:styleId="994" w:customStyle="1">
    <w:name w:val="Comment Subject Char"/>
    <w:basedOn w:val="992"/>
    <w:uiPriority w:val="99"/>
    <w:semiHidden/>
    <w:rPr>
      <w:rFonts w:cs="Times New Roman"/>
      <w:b/>
      <w:sz w:val="20"/>
    </w:rPr>
  </w:style>
  <w:style w:type="character" w:styleId="995" w:customStyle="1">
    <w:name w:val="Тема примечания Знак"/>
    <w:link w:val="993"/>
    <w:uiPriority w:val="99"/>
    <w:rPr>
      <w:b/>
    </w:rPr>
  </w:style>
  <w:style w:type="paragraph" w:styleId="996" w:customStyle="1">
    <w:name w:val="Style4"/>
    <w:basedOn w:val="763"/>
    <w:uiPriority w:val="99"/>
    <w:pPr>
      <w:jc w:val="center"/>
      <w:spacing w:line="276" w:lineRule="exact"/>
    </w:pPr>
    <w:rPr>
      <w:sz w:val="24"/>
      <w:szCs w:val="24"/>
    </w:rPr>
  </w:style>
  <w:style w:type="character" w:styleId="997" w:customStyle="1">
    <w:name w:val="Font Style30"/>
    <w:uiPriority w:val="99"/>
    <w:rPr>
      <w:rFonts w:ascii="Times New Roman" w:hAnsi="Times New Roman"/>
      <w:sz w:val="22"/>
    </w:rPr>
  </w:style>
  <w:style w:type="character" w:styleId="998" w:customStyle="1">
    <w:name w:val="ConsPlusNormal Знак"/>
    <w:link w:val="969"/>
    <w:uiPriority w:val="99"/>
    <w:rPr>
      <w:rFonts w:ascii="Arial" w:hAnsi="Arial"/>
      <w:sz w:val="22"/>
      <w:lang w:val="ru-RU" w:eastAsia="ru-RU"/>
    </w:rPr>
  </w:style>
  <w:style w:type="paragraph" w:styleId="999">
    <w:name w:val="Body Text 2"/>
    <w:basedOn w:val="763"/>
    <w:link w:val="1001"/>
    <w:uiPriority w:val="99"/>
    <w:pPr>
      <w:spacing w:after="120" w:line="480" w:lineRule="auto"/>
    </w:pPr>
  </w:style>
  <w:style w:type="character" w:styleId="1000" w:customStyle="1">
    <w:name w:val="Body Text 2 Char"/>
    <w:basedOn w:val="773"/>
    <w:uiPriority w:val="99"/>
    <w:semiHidden/>
    <w:rPr>
      <w:rFonts w:cs="Times New Roman"/>
      <w:sz w:val="20"/>
    </w:rPr>
  </w:style>
  <w:style w:type="character" w:styleId="1001" w:customStyle="1">
    <w:name w:val="Основной текст 2 Знак"/>
    <w:link w:val="999"/>
    <w:uiPriority w:val="99"/>
    <w:rPr>
      <w:lang w:val="ru-RU" w:eastAsia="ru-RU"/>
    </w:rPr>
  </w:style>
  <w:style w:type="character" w:styleId="1002" w:customStyle="1">
    <w:name w:val="ConsPlusCell Знак"/>
    <w:link w:val="964"/>
    <w:uiPriority w:val="99"/>
    <w:rPr>
      <w:rFonts w:ascii="Arial" w:hAnsi="Arial"/>
      <w:sz w:val="22"/>
      <w:lang w:val="ru-RU" w:eastAsia="ru-RU"/>
    </w:rPr>
  </w:style>
  <w:style w:type="paragraph" w:styleId="1003" w:customStyle="1">
    <w:name w:val="ConsPlusTitlePage"/>
    <w:uiPriority w:val="99"/>
    <w:pPr>
      <w:widowControl w:val="off"/>
    </w:pPr>
    <w:rPr>
      <w:rFonts w:ascii="Tahoma" w:hAnsi="Tahoma" w:eastAsia="SimSun" w:cs="Tahoma"/>
      <w:sz w:val="20"/>
      <w:szCs w:val="20"/>
      <w:lang w:eastAsia="zh-CN"/>
    </w:rPr>
  </w:style>
  <w:style w:type="paragraph" w:styleId="1004">
    <w:name w:val="Body Text"/>
    <w:basedOn w:val="763"/>
    <w:link w:val="1005"/>
    <w:uiPriority w:val="99"/>
    <w:pPr>
      <w:spacing w:after="120"/>
    </w:pPr>
    <w:rPr>
      <w:lang w:eastAsia="zh-CN"/>
    </w:rPr>
  </w:style>
  <w:style w:type="character" w:styleId="1005" w:customStyle="1">
    <w:name w:val="Основной текст Знак"/>
    <w:basedOn w:val="773"/>
    <w:link w:val="1004"/>
    <w:uiPriority w:val="99"/>
    <w:semiHidden/>
    <w:rPr>
      <w:rFonts w:cs="Times New Roman"/>
      <w:sz w:val="20"/>
    </w:rPr>
  </w:style>
  <w:style w:type="character" w:styleId="1006" w:customStyle="1">
    <w:name w:val="markedcontent"/>
    <w:uiPriority w:val="99"/>
  </w:style>
  <w:style w:type="character" w:styleId="1007" w:customStyle="1">
    <w:name w:val="Знак Знак2"/>
    <w:uiPriority w:val="99"/>
    <w:rPr>
      <w:rFonts w:eastAsia="Times New Roman"/>
      <w:sz w:val="18"/>
      <w:lang w:eastAsia="en-US"/>
    </w:rPr>
  </w:style>
  <w:style w:type="character" w:styleId="1008" w:customStyle="1">
    <w:name w:val="hgkelc"/>
    <w:uiPriority w:val="99"/>
  </w:style>
  <w:style w:type="character" w:styleId="1009" w:customStyle="1">
    <w:name w:val="Знак Знак21"/>
    <w:uiPriority w:val="99"/>
    <w:rPr>
      <w:rFonts w:eastAsia="Times New Roman"/>
    </w:rPr>
  </w:style>
  <w:style w:type="character" w:styleId="1010" w:customStyle="1">
    <w:name w:val="Знак Знак22"/>
    <w:uiPriority w:val="99"/>
    <w:rPr>
      <w:rFonts w:eastAsia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customXml" Target="../customXml/item1.xml" /><Relationship Id="rId16" Type="http://schemas.openxmlformats.org/officeDocument/2006/relationships/hyperlink" Target="https://login.consultant.ru/link/?req=doc&amp;base=LAW&amp;n=357927" TargetMode="External"/><Relationship Id="rId17" Type="http://schemas.openxmlformats.org/officeDocument/2006/relationships/hyperlink" Target="https://login.consultant.ru/link/?req=doc&amp;base=LAW&amp;n=482062" TargetMode="External"/><Relationship Id="rId18" Type="http://schemas.openxmlformats.org/officeDocument/2006/relationships/hyperlink" Target="https://login.consultant.ru/link/?req=doc&amp;base=LAW&amp;n=482062" TargetMode="External"/><Relationship Id="rId19" Type="http://schemas.openxmlformats.org/officeDocument/2006/relationships/hyperlink" Target="https://login.consultant.ru/link/?req=doc&amp;base=LAW&amp;n=482062" TargetMode="External"/><Relationship Id="rId20" Type="http://schemas.openxmlformats.org/officeDocument/2006/relationships/hyperlink" Target="https://login.consultant.ru/link/?req=doc&amp;base=LAW&amp;n=482062" TargetMode="External"/><Relationship Id="rId21" Type="http://schemas.openxmlformats.org/officeDocument/2006/relationships/hyperlink" Target="https://login.consultant.ru/link/?req=doc&amp;base=LAW&amp;n=482062" TargetMode="External"/><Relationship Id="rId22" Type="http://schemas.openxmlformats.org/officeDocument/2006/relationships/hyperlink" Target="https://login.consultant.ru/link/?req=doc&amp;base=LAW&amp;n=482062" TargetMode="External"/><Relationship Id="rId23" Type="http://schemas.openxmlformats.org/officeDocument/2006/relationships/hyperlink" Target="https://login.consultant.ru/link/?req=doc&amp;base=LAW&amp;n=482062" TargetMode="External"/><Relationship Id="rId24" Type="http://schemas.openxmlformats.org/officeDocument/2006/relationships/hyperlink" Target="https://login.consultant.ru/link/?req=doc&amp;base=LAW&amp;n=482062" TargetMode="External"/><Relationship Id="rId25" Type="http://schemas.openxmlformats.org/officeDocument/2006/relationships/hyperlink" Target="https://login.consultant.ru/link/?req=doc&amp;base=LAW&amp;n=482062" TargetMode="External"/><Relationship Id="rId26" Type="http://schemas.openxmlformats.org/officeDocument/2006/relationships/hyperlink" Target="https://login.consultant.ru/link/?req=doc&amp;base=LAW&amp;n=482062" TargetMode="External"/><Relationship Id="rId27" Type="http://schemas.openxmlformats.org/officeDocument/2006/relationships/hyperlink" Target="https://login.consultant.ru/link/?req=doc&amp;base=LAW&amp;n=482062" TargetMode="External"/><Relationship Id="rId28" Type="http://schemas.openxmlformats.org/officeDocument/2006/relationships/hyperlink" Target="https://login.consultant.ru/link/?req=doc&amp;base=LAW&amp;n=482062" TargetMode="External"/><Relationship Id="rId29" Type="http://schemas.openxmlformats.org/officeDocument/2006/relationships/hyperlink" Target="https://login.consultant.ru/link/?req=doc&amp;base=LAW&amp;n=482062" TargetMode="External"/><Relationship Id="rId30" Type="http://schemas.openxmlformats.org/officeDocument/2006/relationships/hyperlink" Target="https://login.consultant.ru/link/?req=doc&amp;base=LAW&amp;n=482062" TargetMode="External"/><Relationship Id="rId31" Type="http://schemas.openxmlformats.org/officeDocument/2006/relationships/hyperlink" Target="https://login.consultant.ru/link/?req=doc&amp;base=LAW&amp;n=482062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B38EA-F145-448E-ACE7-F761D41D0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Лисютченко</dc:creator>
  <cp:keywords/>
  <dc:description/>
  <cp:lastModifiedBy>polyakova_tv</cp:lastModifiedBy>
  <cp:revision>3</cp:revision>
  <dcterms:created xsi:type="dcterms:W3CDTF">2025-12-24T08:29:00Z</dcterms:created>
  <dcterms:modified xsi:type="dcterms:W3CDTF">2026-02-19T13:31:55Z</dcterms:modified>
</cp:coreProperties>
</file>